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6E" w:rsidRPr="009161B5" w:rsidRDefault="00D06109" w:rsidP="00BC4A6E">
      <w:pPr>
        <w:spacing w:line="240" w:lineRule="auto"/>
        <w:jc w:val="center"/>
        <w:rPr>
          <w:rFonts w:ascii="Arial" w:eastAsia="MS Mincho" w:hAnsi="Arial"/>
          <w:b/>
          <w:color w:val="000000"/>
          <w:sz w:val="24"/>
          <w:szCs w:val="24"/>
        </w:rPr>
      </w:pPr>
      <w:r>
        <w:rPr>
          <w:rFonts w:ascii="Arial" w:eastAsia="MS Mincho" w:hAnsi="Arial"/>
          <w:b/>
          <w:color w:val="000000"/>
          <w:sz w:val="24"/>
          <w:szCs w:val="24"/>
        </w:rPr>
        <w:t>CHEAR U</w:t>
      </w:r>
      <w:r w:rsidR="00BC4A6E">
        <w:rPr>
          <w:rFonts w:ascii="Arial" w:eastAsia="MS Mincho" w:hAnsi="Arial"/>
          <w:b/>
          <w:color w:val="000000"/>
          <w:sz w:val="24"/>
          <w:szCs w:val="24"/>
        </w:rPr>
        <w:t xml:space="preserve">rine </w:t>
      </w:r>
      <w:r>
        <w:rPr>
          <w:rFonts w:ascii="Arial" w:eastAsia="MS Mincho" w:hAnsi="Arial"/>
          <w:b/>
          <w:color w:val="000000"/>
          <w:sz w:val="24"/>
          <w:szCs w:val="24"/>
        </w:rPr>
        <w:t>Reference Material</w:t>
      </w:r>
    </w:p>
    <w:p w:rsidR="00A667E6" w:rsidRPr="009161B5" w:rsidRDefault="00A667E6" w:rsidP="00A3769C">
      <w:pPr>
        <w:spacing w:line="240" w:lineRule="auto"/>
        <w:jc w:val="center"/>
        <w:rPr>
          <w:rFonts w:ascii="Arial" w:eastAsia="MS Mincho" w:hAnsi="Arial"/>
          <w:b/>
          <w:color w:val="000000"/>
          <w:sz w:val="24"/>
          <w:szCs w:val="24"/>
        </w:rPr>
      </w:pPr>
    </w:p>
    <w:p w:rsidR="0055209F" w:rsidRPr="0076417B" w:rsidRDefault="001272C0">
      <w:pPr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Biocrates</w:t>
      </w:r>
      <w:proofErr w:type="spellEnd"/>
      <w:r w:rsidR="00BB02E7" w:rsidRPr="0076417B">
        <w:rPr>
          <w:rFonts w:ascii="Arial" w:hAnsi="Arial"/>
          <w:b/>
          <w:bCs/>
        </w:rPr>
        <w:t xml:space="preserve"> Metabolomics Methods</w:t>
      </w:r>
    </w:p>
    <w:p w:rsidR="00FF15DA" w:rsidRDefault="007B5A9D" w:rsidP="00FF15DA">
      <w:pPr>
        <w:spacing w:line="240" w:lineRule="auto"/>
        <w:rPr>
          <w:rFonts w:ascii="Arial" w:eastAsia="Times New Roman" w:hAnsi="Arial"/>
          <w:b/>
        </w:rPr>
      </w:pPr>
      <w:r>
        <w:rPr>
          <w:rFonts w:ascii="Arial" w:eastAsia="Times New Roman" w:hAnsi="Arial"/>
          <w:b/>
        </w:rPr>
        <w:t xml:space="preserve">Sample Preparation Prior to </w:t>
      </w:r>
      <w:proofErr w:type="spellStart"/>
      <w:r>
        <w:rPr>
          <w:rFonts w:ascii="Arial" w:eastAsia="Times New Roman" w:hAnsi="Arial"/>
          <w:b/>
        </w:rPr>
        <w:t>Biocrates</w:t>
      </w:r>
      <w:proofErr w:type="spellEnd"/>
      <w:r>
        <w:rPr>
          <w:rFonts w:ascii="Arial" w:eastAsia="Times New Roman" w:hAnsi="Arial"/>
          <w:b/>
        </w:rPr>
        <w:t xml:space="preserve"> p180 Kit Plate Analysis</w:t>
      </w:r>
      <w:r w:rsidR="00FF15DA" w:rsidRPr="00D84E62">
        <w:rPr>
          <w:rFonts w:ascii="Arial" w:eastAsia="Times New Roman" w:hAnsi="Arial"/>
          <w:b/>
        </w:rPr>
        <w:t xml:space="preserve">: </w:t>
      </w:r>
    </w:p>
    <w:p w:rsidR="00C851FB" w:rsidRPr="00DC0ECD" w:rsidRDefault="005E62FE" w:rsidP="00FC4867">
      <w:pPr>
        <w:spacing w:line="240" w:lineRule="auto"/>
        <w:rPr>
          <w:rFonts w:ascii="Arial" w:hAnsi="Arial"/>
          <w:u w:val="single"/>
        </w:rPr>
      </w:pPr>
      <w:r w:rsidRPr="00DC0ECD">
        <w:rPr>
          <w:rFonts w:ascii="Arial" w:hAnsi="Arial"/>
          <w:u w:val="single"/>
        </w:rPr>
        <w:t>Urine:</w:t>
      </w:r>
      <w:r w:rsidRPr="00DC0ECD">
        <w:rPr>
          <w:rFonts w:ascii="Arial" w:eastAsia="Times New Roman" w:hAnsi="Arial"/>
          <w:u w:val="single"/>
        </w:rPr>
        <w:t xml:space="preserve"> Parent and Sub-Aliquots</w:t>
      </w:r>
    </w:p>
    <w:p w:rsidR="00205AA6" w:rsidRPr="00DC0ECD" w:rsidRDefault="00205AA6" w:rsidP="00205AA6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 xml:space="preserve">Removed bulk </w:t>
      </w:r>
      <w:r w:rsidR="008C123E">
        <w:rPr>
          <w:rFonts w:ascii="Arial" w:hAnsi="Arial"/>
        </w:rPr>
        <w:t>urine</w:t>
      </w:r>
      <w:r w:rsidRPr="00DC0ECD">
        <w:rPr>
          <w:rFonts w:ascii="Arial" w:hAnsi="Arial"/>
        </w:rPr>
        <w:t xml:space="preserve"> from -80°C storage and thawed </w:t>
      </w:r>
      <w:r w:rsidR="008C123E">
        <w:rPr>
          <w:rFonts w:ascii="Arial" w:hAnsi="Arial"/>
        </w:rPr>
        <w:t>urine</w:t>
      </w:r>
      <w:r w:rsidR="008C123E" w:rsidRPr="00DC0ECD">
        <w:rPr>
          <w:rFonts w:ascii="Arial" w:hAnsi="Arial"/>
        </w:rPr>
        <w:t xml:space="preserve"> </w:t>
      </w:r>
      <w:r w:rsidRPr="00DC0ECD">
        <w:rPr>
          <w:rFonts w:ascii="Arial" w:hAnsi="Arial"/>
        </w:rPr>
        <w:t xml:space="preserve">by storing it at 4°C overnight. The following day, the thawed </w:t>
      </w:r>
      <w:r w:rsidR="008C123E">
        <w:rPr>
          <w:rFonts w:ascii="Arial" w:hAnsi="Arial"/>
        </w:rPr>
        <w:t>urine</w:t>
      </w:r>
      <w:r w:rsidR="008C123E" w:rsidRPr="00DC0ECD">
        <w:rPr>
          <w:rFonts w:ascii="Arial" w:hAnsi="Arial"/>
        </w:rPr>
        <w:t xml:space="preserve"> </w:t>
      </w:r>
      <w:r w:rsidRPr="00DC0ECD">
        <w:rPr>
          <w:rFonts w:ascii="Arial" w:hAnsi="Arial"/>
        </w:rPr>
        <w:t xml:space="preserve">was inspected to ensure there was no ice remaining and the bulk </w:t>
      </w:r>
      <w:r w:rsidR="008C123E">
        <w:rPr>
          <w:rFonts w:ascii="Arial" w:hAnsi="Arial"/>
        </w:rPr>
        <w:t>urine</w:t>
      </w:r>
      <w:r w:rsidR="008C123E" w:rsidRPr="00DC0ECD">
        <w:rPr>
          <w:rFonts w:ascii="Arial" w:hAnsi="Arial"/>
        </w:rPr>
        <w:t xml:space="preserve"> </w:t>
      </w:r>
      <w:r w:rsidRPr="00DC0ECD">
        <w:rPr>
          <w:rFonts w:ascii="Arial" w:hAnsi="Arial"/>
        </w:rPr>
        <w:t xml:space="preserve">was then mixed in the 4°C room by repeatedly inverting the container. </w:t>
      </w:r>
    </w:p>
    <w:p w:rsidR="00205AA6" w:rsidRPr="00DC0ECD" w:rsidRDefault="00205AA6" w:rsidP="00205AA6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 xml:space="preserve">Parent Aliquots were quickly prepared in the 4°C room using the Drummond pipet aid and serological pipet. 42 mL </w:t>
      </w:r>
      <w:r w:rsidR="008C123E">
        <w:rPr>
          <w:rFonts w:ascii="Arial" w:hAnsi="Arial"/>
        </w:rPr>
        <w:t>urine</w:t>
      </w:r>
      <w:r w:rsidR="008C123E" w:rsidRPr="00DC0ECD">
        <w:rPr>
          <w:rFonts w:ascii="Arial" w:hAnsi="Arial"/>
        </w:rPr>
        <w:t xml:space="preserve"> </w:t>
      </w:r>
      <w:r w:rsidRPr="00DC0ECD">
        <w:rPr>
          <w:rFonts w:ascii="Arial" w:hAnsi="Arial"/>
        </w:rPr>
        <w:t xml:space="preserve">were transferred to 50 mL tubes in 4°C room and capped immediately and placed on ice. If needed, the bulk </w:t>
      </w:r>
      <w:r w:rsidR="008C123E">
        <w:rPr>
          <w:rFonts w:ascii="Arial" w:hAnsi="Arial"/>
        </w:rPr>
        <w:t>urine</w:t>
      </w:r>
      <w:r w:rsidR="008C123E" w:rsidRPr="00DC0ECD">
        <w:rPr>
          <w:rFonts w:ascii="Arial" w:hAnsi="Arial"/>
        </w:rPr>
        <w:t xml:space="preserve"> </w:t>
      </w:r>
      <w:r w:rsidRPr="00DC0ECD">
        <w:rPr>
          <w:rFonts w:ascii="Arial" w:hAnsi="Arial"/>
        </w:rPr>
        <w:t>was mixed in between aliquots. The parent aliquots were labeled appropriately.</w:t>
      </w:r>
    </w:p>
    <w:p w:rsidR="00205AA6" w:rsidRPr="00DC0ECD" w:rsidRDefault="00205AA6" w:rsidP="00205AA6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>Sub-Aliquots</w:t>
      </w:r>
      <w:r w:rsidRPr="00DC0ECD">
        <w:rPr>
          <w:rFonts w:ascii="Arial" w:hAnsi="Arial"/>
          <w:b/>
        </w:rPr>
        <w:t xml:space="preserve"> </w:t>
      </w:r>
      <w:r w:rsidRPr="00DC0ECD">
        <w:rPr>
          <w:rFonts w:ascii="Arial" w:hAnsi="Arial"/>
        </w:rPr>
        <w:t xml:space="preserve">were prepared on ice at the bench. The parent aliquots were mixed by inverting the tube thoroughly before and in between aliquots as needed. 2.5 mL </w:t>
      </w:r>
      <w:r w:rsidR="008C123E">
        <w:rPr>
          <w:rFonts w:ascii="Arial" w:hAnsi="Arial"/>
        </w:rPr>
        <w:t>urine</w:t>
      </w:r>
      <w:r w:rsidR="008C123E" w:rsidRPr="00DC0ECD">
        <w:rPr>
          <w:rFonts w:ascii="Arial" w:hAnsi="Arial"/>
        </w:rPr>
        <w:t xml:space="preserve"> </w:t>
      </w:r>
      <w:r w:rsidRPr="00DC0ECD">
        <w:rPr>
          <w:rFonts w:ascii="Arial" w:hAnsi="Arial"/>
        </w:rPr>
        <w:t xml:space="preserve">was transferred to 5 mL </w:t>
      </w:r>
      <w:proofErr w:type="spellStart"/>
      <w:r w:rsidRPr="00DC0ECD">
        <w:rPr>
          <w:rFonts w:ascii="Arial" w:hAnsi="Arial"/>
        </w:rPr>
        <w:t>cryovials</w:t>
      </w:r>
      <w:proofErr w:type="spellEnd"/>
      <w:r w:rsidRPr="00DC0ECD">
        <w:rPr>
          <w:rFonts w:ascii="Arial" w:hAnsi="Arial"/>
        </w:rPr>
        <w:t xml:space="preserve"> and capped immediately and stored on ice until sample splitting was competed. The sub aliquots were labeled appropriately.</w:t>
      </w:r>
    </w:p>
    <w:p w:rsidR="00205AA6" w:rsidRPr="00DC0ECD" w:rsidRDefault="00205AA6" w:rsidP="00205AA6">
      <w:pPr>
        <w:spacing w:after="160" w:line="259" w:lineRule="auto"/>
        <w:rPr>
          <w:rFonts w:ascii="Arial" w:hAnsi="Arial"/>
        </w:rPr>
      </w:pPr>
      <w:r w:rsidRPr="00DC0ECD">
        <w:rPr>
          <w:rFonts w:ascii="Arial" w:hAnsi="Arial"/>
        </w:rPr>
        <w:t>Sub-aliquots were stored at -80°C.</w:t>
      </w:r>
    </w:p>
    <w:p w:rsidR="005E62FE" w:rsidRPr="00DC0ECD" w:rsidRDefault="005E62FE" w:rsidP="00205AA6">
      <w:pPr>
        <w:spacing w:after="160" w:line="259" w:lineRule="auto"/>
        <w:rPr>
          <w:rFonts w:ascii="Arial" w:hAnsi="Arial"/>
          <w:u w:val="single"/>
        </w:rPr>
      </w:pPr>
      <w:r w:rsidRPr="00DC0ECD">
        <w:rPr>
          <w:rFonts w:ascii="Arial" w:hAnsi="Arial"/>
          <w:u w:val="single"/>
        </w:rPr>
        <w:t>Urine Aliquots for LCMS platforms:</w:t>
      </w:r>
    </w:p>
    <w:p w:rsidR="00205AA6" w:rsidRPr="00DC0ECD" w:rsidRDefault="00631B0F" w:rsidP="005E62F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Used sub-aliquot</w:t>
      </w:r>
      <w:r w:rsidR="00205AA6" w:rsidRPr="00DC0ECD">
        <w:rPr>
          <w:rFonts w:ascii="Arial" w:eastAsia="Times New Roman" w:hAnsi="Arial" w:cs="Arial"/>
          <w:sz w:val="22"/>
          <w:szCs w:val="22"/>
        </w:rPr>
        <w:t xml:space="preserve"> “UP_A_03”</w:t>
      </w:r>
      <w:r w:rsidR="005E62FE" w:rsidRPr="00DC0ECD">
        <w:rPr>
          <w:rFonts w:ascii="Arial" w:eastAsia="Times New Roman" w:hAnsi="Arial" w:cs="Arial"/>
          <w:sz w:val="22"/>
          <w:szCs w:val="22"/>
        </w:rPr>
        <w:t xml:space="preserve"> to prepare aliquots for various LCMS platforms.</w:t>
      </w:r>
      <w:r w:rsidR="00205AA6" w:rsidRPr="00DC0ECD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Allowed sub-aliquot</w:t>
      </w:r>
      <w:r w:rsidR="005E62FE" w:rsidRPr="00DC0ECD">
        <w:rPr>
          <w:rFonts w:ascii="Arial" w:eastAsia="Times New Roman" w:hAnsi="Arial" w:cs="Arial"/>
          <w:sz w:val="22"/>
          <w:szCs w:val="22"/>
        </w:rPr>
        <w:t xml:space="preserve"> to thaw </w:t>
      </w:r>
      <w:r w:rsidR="00205AA6" w:rsidRPr="00DC0ECD">
        <w:rPr>
          <w:rFonts w:ascii="Arial" w:eastAsia="Times New Roman" w:hAnsi="Arial" w:cs="Arial"/>
          <w:sz w:val="22"/>
          <w:szCs w:val="22"/>
        </w:rPr>
        <w:t>on ice for 30 – 60 min.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</w:t>
      </w:r>
      <w:r w:rsidR="00205AA6" w:rsidRPr="00DC0ECD">
        <w:rPr>
          <w:rFonts w:ascii="Arial" w:hAnsi="Arial" w:cs="Arial"/>
          <w:color w:val="auto"/>
          <w:sz w:val="22"/>
          <w:szCs w:val="22"/>
        </w:rPr>
        <w:t>Vortex</w:t>
      </w:r>
      <w:r w:rsidR="009603A3" w:rsidRPr="00DC0ECD">
        <w:rPr>
          <w:rFonts w:ascii="Arial" w:hAnsi="Arial" w:cs="Arial"/>
          <w:color w:val="auto"/>
          <w:sz w:val="22"/>
          <w:szCs w:val="22"/>
        </w:rPr>
        <w:t>ed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aliquot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briefly on </w:t>
      </w:r>
      <w:proofErr w:type="spellStart"/>
      <w:r w:rsidR="005E62FE" w:rsidRPr="00DC0ECD">
        <w:rPr>
          <w:rFonts w:ascii="Arial" w:hAnsi="Arial" w:cs="Arial"/>
          <w:color w:val="auto"/>
          <w:sz w:val="22"/>
          <w:szCs w:val="22"/>
        </w:rPr>
        <w:t>vortexer</w:t>
      </w:r>
      <w:proofErr w:type="spellEnd"/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, centrifuged 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at </w:t>
      </w:r>
      <w:r w:rsidR="00205AA6" w:rsidRPr="00DC0ECD">
        <w:rPr>
          <w:rFonts w:ascii="Arial" w:hAnsi="Arial" w:cs="Arial"/>
          <w:sz w:val="22"/>
          <w:szCs w:val="22"/>
        </w:rPr>
        <w:t xml:space="preserve">4 °C for 2 minutes at 16,000 </w:t>
      </w:r>
      <w:proofErr w:type="spellStart"/>
      <w:r w:rsidR="00205AA6" w:rsidRPr="00DC0ECD">
        <w:rPr>
          <w:rFonts w:ascii="Arial" w:hAnsi="Arial" w:cs="Arial"/>
          <w:sz w:val="22"/>
          <w:szCs w:val="22"/>
        </w:rPr>
        <w:t>rcf</w:t>
      </w:r>
      <w:proofErr w:type="spellEnd"/>
      <w:r w:rsidR="005E62FE" w:rsidRPr="00DC0ECD">
        <w:rPr>
          <w:rFonts w:ascii="Arial" w:hAnsi="Arial" w:cs="Arial"/>
          <w:sz w:val="22"/>
          <w:szCs w:val="22"/>
        </w:rPr>
        <w:t>.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Aliquoted</w:t>
      </w:r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out 6 tubes for </w:t>
      </w:r>
      <w:proofErr w:type="spellStart"/>
      <w:r w:rsidR="00205AA6" w:rsidRPr="00DC0ECD">
        <w:rPr>
          <w:rFonts w:ascii="Arial" w:hAnsi="Arial" w:cs="Arial"/>
          <w:color w:val="auto"/>
          <w:sz w:val="22"/>
          <w:szCs w:val="22"/>
        </w:rPr>
        <w:t>Biocrates</w:t>
      </w:r>
      <w:proofErr w:type="spellEnd"/>
      <w:r w:rsidR="00205AA6" w:rsidRPr="00DC0ECD">
        <w:rPr>
          <w:rFonts w:ascii="Arial" w:hAnsi="Arial" w:cs="Arial"/>
          <w:color w:val="auto"/>
          <w:sz w:val="22"/>
          <w:szCs w:val="22"/>
        </w:rPr>
        <w:t xml:space="preserve"> (30 µL each)</w:t>
      </w:r>
      <w:r w:rsidR="007C73F1">
        <w:rPr>
          <w:rFonts w:ascii="Arial" w:hAnsi="Arial" w:cs="Arial"/>
          <w:color w:val="auto"/>
          <w:sz w:val="22"/>
          <w:szCs w:val="22"/>
        </w:rPr>
        <w:t xml:space="preserve"> from “UP_A_03”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5E62FE" w:rsidRPr="00DC0ECD">
        <w:rPr>
          <w:rFonts w:ascii="Arial" w:hAnsi="Arial" w:cs="Arial"/>
          <w:color w:val="auto"/>
          <w:sz w:val="22"/>
          <w:szCs w:val="22"/>
        </w:rPr>
        <w:t xml:space="preserve"> Aliquots were </w:t>
      </w:r>
      <w:r w:rsidR="005E62FE" w:rsidRPr="00DC0ECD">
        <w:rPr>
          <w:rFonts w:ascii="Arial" w:eastAsia="Times New Roman" w:hAnsi="Arial" w:cs="Arial"/>
          <w:sz w:val="22"/>
          <w:szCs w:val="22"/>
        </w:rPr>
        <w:t>s</w:t>
      </w:r>
      <w:r w:rsidR="00205AA6" w:rsidRPr="00DC0ECD">
        <w:rPr>
          <w:rFonts w:ascii="Arial" w:eastAsia="Times New Roman" w:hAnsi="Arial" w:cs="Arial"/>
          <w:sz w:val="22"/>
          <w:szCs w:val="22"/>
        </w:rPr>
        <w:t>tore</w:t>
      </w:r>
      <w:r w:rsidR="005E62FE" w:rsidRPr="00DC0ECD">
        <w:rPr>
          <w:rFonts w:ascii="Arial" w:eastAsia="Times New Roman" w:hAnsi="Arial" w:cs="Arial"/>
          <w:sz w:val="22"/>
          <w:szCs w:val="22"/>
        </w:rPr>
        <w:t>d</w:t>
      </w:r>
      <w:r w:rsidR="00205AA6" w:rsidRPr="00DC0ECD">
        <w:rPr>
          <w:rFonts w:ascii="Arial" w:eastAsia="Times New Roman" w:hAnsi="Arial" w:cs="Arial"/>
          <w:sz w:val="22"/>
          <w:szCs w:val="22"/>
        </w:rPr>
        <w:t xml:space="preserve"> at -80 </w:t>
      </w:r>
      <w:r w:rsidR="00205AA6" w:rsidRPr="00DC0ECD">
        <w:rPr>
          <w:rFonts w:ascii="Arial" w:hAnsi="Arial" w:cs="Arial"/>
          <w:sz w:val="22"/>
          <w:szCs w:val="22"/>
        </w:rPr>
        <w:t>°C until analysis.</w:t>
      </w:r>
    </w:p>
    <w:p w:rsidR="00C851FB" w:rsidRPr="00DC0ECD" w:rsidRDefault="00C851FB" w:rsidP="00FC4867">
      <w:pPr>
        <w:spacing w:line="240" w:lineRule="auto"/>
        <w:rPr>
          <w:rFonts w:ascii="Arial" w:hAnsi="Arial"/>
        </w:rPr>
      </w:pPr>
    </w:p>
    <w:p w:rsidR="00DC0ECD" w:rsidRPr="00DC0ECD" w:rsidRDefault="00DC0ECD" w:rsidP="009603A3">
      <w:pPr>
        <w:pStyle w:val="Default"/>
        <w:rPr>
          <w:rFonts w:ascii="Arial" w:hAnsi="Arial" w:cs="Arial"/>
          <w:sz w:val="22"/>
          <w:szCs w:val="22"/>
          <w:u w:val="single"/>
        </w:rPr>
      </w:pPr>
      <w:r w:rsidRPr="00DC0ECD">
        <w:rPr>
          <w:rFonts w:ascii="Arial" w:hAnsi="Arial" w:cs="Arial"/>
          <w:sz w:val="22"/>
          <w:szCs w:val="22"/>
          <w:u w:val="single"/>
        </w:rPr>
        <w:t xml:space="preserve">Sample preparation for </w:t>
      </w:r>
      <w:proofErr w:type="spellStart"/>
      <w:r w:rsidRPr="00DC0ECD">
        <w:rPr>
          <w:rFonts w:ascii="Arial" w:hAnsi="Arial" w:cs="Arial"/>
          <w:sz w:val="22"/>
          <w:szCs w:val="22"/>
          <w:u w:val="single"/>
        </w:rPr>
        <w:t>Biocrates</w:t>
      </w:r>
      <w:proofErr w:type="spellEnd"/>
      <w:r w:rsidRPr="00DC0ECD">
        <w:rPr>
          <w:rFonts w:ascii="Arial" w:hAnsi="Arial" w:cs="Arial"/>
          <w:sz w:val="22"/>
          <w:szCs w:val="22"/>
          <w:u w:val="single"/>
        </w:rPr>
        <w:t xml:space="preserve"> Plate:</w:t>
      </w:r>
    </w:p>
    <w:p w:rsidR="00205AA6" w:rsidRPr="00DC0ECD" w:rsidRDefault="00205AA6" w:rsidP="009603A3">
      <w:pPr>
        <w:pStyle w:val="Default"/>
        <w:rPr>
          <w:rFonts w:ascii="Arial" w:hAnsi="Arial" w:cs="Arial"/>
          <w:sz w:val="22"/>
          <w:szCs w:val="22"/>
        </w:rPr>
      </w:pPr>
      <w:r w:rsidRPr="00DC0ECD">
        <w:rPr>
          <w:rFonts w:ascii="Arial" w:hAnsi="Arial" w:cs="Arial"/>
          <w:sz w:val="22"/>
          <w:szCs w:val="22"/>
        </w:rPr>
        <w:t>CHEAR urine</w:t>
      </w:r>
      <w:r w:rsidR="00631B0F">
        <w:rPr>
          <w:rFonts w:ascii="Arial" w:hAnsi="Arial" w:cs="Arial"/>
          <w:sz w:val="22"/>
          <w:szCs w:val="22"/>
        </w:rPr>
        <w:t xml:space="preserve"> samples</w:t>
      </w:r>
      <w:r w:rsidR="009603A3" w:rsidRPr="00DC0ECD">
        <w:rPr>
          <w:rFonts w:ascii="Arial" w:hAnsi="Arial" w:cs="Arial"/>
          <w:sz w:val="22"/>
          <w:szCs w:val="22"/>
        </w:rPr>
        <w:t xml:space="preserve"> were</w:t>
      </w:r>
      <w:r w:rsidRPr="00DC0ECD">
        <w:rPr>
          <w:rFonts w:ascii="Arial" w:hAnsi="Arial" w:cs="Arial"/>
          <w:sz w:val="22"/>
          <w:szCs w:val="22"/>
        </w:rPr>
        <w:t xml:space="preserve"> thaw</w:t>
      </w:r>
      <w:r w:rsidR="009603A3" w:rsidRPr="00DC0ECD">
        <w:rPr>
          <w:rFonts w:ascii="Arial" w:hAnsi="Arial" w:cs="Arial"/>
          <w:sz w:val="22"/>
          <w:szCs w:val="22"/>
        </w:rPr>
        <w:t>ed</w:t>
      </w:r>
      <w:r w:rsidRPr="00DC0ECD">
        <w:rPr>
          <w:rFonts w:ascii="Arial" w:hAnsi="Arial" w:cs="Arial"/>
          <w:sz w:val="22"/>
          <w:szCs w:val="22"/>
        </w:rPr>
        <w:t xml:space="preserve"> on ice for 30–60 min.</w:t>
      </w:r>
      <w:r w:rsidR="009603A3" w:rsidRPr="00DC0ECD">
        <w:rPr>
          <w:rFonts w:ascii="Arial" w:hAnsi="Arial" w:cs="Arial"/>
          <w:sz w:val="22"/>
          <w:szCs w:val="22"/>
        </w:rPr>
        <w:t xml:space="preserve"> A</w:t>
      </w:r>
      <w:r w:rsidRPr="00DC0ECD">
        <w:rPr>
          <w:rFonts w:ascii="Arial" w:hAnsi="Arial" w:cs="Arial"/>
          <w:sz w:val="22"/>
          <w:szCs w:val="22"/>
        </w:rPr>
        <w:t xml:space="preserve">ll samples </w:t>
      </w:r>
      <w:r w:rsidR="009603A3" w:rsidRPr="00DC0ECD">
        <w:rPr>
          <w:rFonts w:ascii="Arial" w:hAnsi="Arial" w:cs="Arial"/>
          <w:sz w:val="22"/>
          <w:szCs w:val="22"/>
        </w:rPr>
        <w:t xml:space="preserve">were vortexed </w:t>
      </w:r>
      <w:r w:rsidRPr="00DC0ECD">
        <w:rPr>
          <w:rFonts w:ascii="Arial" w:hAnsi="Arial" w:cs="Arial"/>
          <w:sz w:val="22"/>
          <w:szCs w:val="22"/>
        </w:rPr>
        <w:t xml:space="preserve">on a multi-tube </w:t>
      </w:r>
      <w:proofErr w:type="spellStart"/>
      <w:r w:rsidRPr="00DC0ECD">
        <w:rPr>
          <w:rFonts w:ascii="Arial" w:hAnsi="Arial" w:cs="Arial"/>
          <w:sz w:val="22"/>
          <w:szCs w:val="22"/>
        </w:rPr>
        <w:t>v</w:t>
      </w:r>
      <w:r w:rsidR="009603A3" w:rsidRPr="00DC0ECD">
        <w:rPr>
          <w:rFonts w:ascii="Arial" w:hAnsi="Arial" w:cs="Arial"/>
          <w:sz w:val="22"/>
          <w:szCs w:val="22"/>
        </w:rPr>
        <w:t>ortexer</w:t>
      </w:r>
      <w:proofErr w:type="spellEnd"/>
      <w:r w:rsidR="009603A3" w:rsidRPr="00DC0ECD">
        <w:rPr>
          <w:rFonts w:ascii="Arial" w:hAnsi="Arial" w:cs="Arial"/>
          <w:sz w:val="22"/>
          <w:szCs w:val="22"/>
        </w:rPr>
        <w:t xml:space="preserve"> for 4 mins at 5,000 rpm and c</w:t>
      </w:r>
      <w:r w:rsidRPr="00DC0ECD">
        <w:rPr>
          <w:rFonts w:ascii="Arial" w:hAnsi="Arial" w:cs="Arial"/>
          <w:sz w:val="22"/>
          <w:szCs w:val="22"/>
        </w:rPr>
        <w:t>entrifuge</w:t>
      </w:r>
      <w:r w:rsidR="009603A3" w:rsidRPr="00DC0ECD">
        <w:rPr>
          <w:rFonts w:ascii="Arial" w:hAnsi="Arial" w:cs="Arial"/>
          <w:sz w:val="22"/>
          <w:szCs w:val="22"/>
        </w:rPr>
        <w:t>d</w:t>
      </w:r>
      <w:r w:rsidRPr="00DC0ECD">
        <w:rPr>
          <w:rFonts w:ascii="Arial" w:hAnsi="Arial" w:cs="Arial"/>
          <w:sz w:val="22"/>
          <w:szCs w:val="22"/>
        </w:rPr>
        <w:t xml:space="preserve"> at 4 °C for 5 minutes at 16,000 </w:t>
      </w:r>
      <w:proofErr w:type="spellStart"/>
      <w:r w:rsidRPr="00DC0ECD">
        <w:rPr>
          <w:rFonts w:ascii="Arial" w:hAnsi="Arial" w:cs="Arial"/>
          <w:sz w:val="22"/>
          <w:szCs w:val="22"/>
        </w:rPr>
        <w:t>rcf</w:t>
      </w:r>
      <w:proofErr w:type="spellEnd"/>
      <w:r w:rsidRPr="00DC0ECD">
        <w:rPr>
          <w:rFonts w:ascii="Arial" w:hAnsi="Arial" w:cs="Arial"/>
          <w:sz w:val="22"/>
          <w:szCs w:val="22"/>
        </w:rPr>
        <w:t xml:space="preserve"> before loading on the p180 plate.</w:t>
      </w:r>
      <w:r w:rsidR="009603A3" w:rsidRPr="00DC0ECD">
        <w:rPr>
          <w:rFonts w:ascii="Arial" w:hAnsi="Arial" w:cs="Arial"/>
          <w:sz w:val="22"/>
          <w:szCs w:val="22"/>
        </w:rPr>
        <w:t xml:space="preserve"> The </w:t>
      </w:r>
      <w:r w:rsidRPr="00DC0ECD">
        <w:rPr>
          <w:rFonts w:ascii="Arial" w:hAnsi="Arial" w:cs="Arial"/>
          <w:sz w:val="22"/>
          <w:szCs w:val="22"/>
        </w:rPr>
        <w:t>samples</w:t>
      </w:r>
      <w:r w:rsidR="009603A3" w:rsidRPr="00DC0ECD">
        <w:rPr>
          <w:rFonts w:ascii="Arial" w:hAnsi="Arial" w:cs="Arial"/>
          <w:sz w:val="22"/>
          <w:szCs w:val="22"/>
        </w:rPr>
        <w:t xml:space="preserve"> were then placed</w:t>
      </w:r>
      <w:r w:rsidRPr="00DC0ECD">
        <w:rPr>
          <w:rFonts w:ascii="Arial" w:hAnsi="Arial" w:cs="Arial"/>
          <w:sz w:val="22"/>
          <w:szCs w:val="22"/>
        </w:rPr>
        <w:t xml:space="preserve"> on ice in the analysis order for sample loading on the p180 </w:t>
      </w:r>
      <w:proofErr w:type="spellStart"/>
      <w:r w:rsidRPr="00DC0ECD">
        <w:rPr>
          <w:rFonts w:ascii="Arial" w:hAnsi="Arial" w:cs="Arial"/>
          <w:sz w:val="22"/>
          <w:szCs w:val="22"/>
        </w:rPr>
        <w:t>Biocrates</w:t>
      </w:r>
      <w:proofErr w:type="spellEnd"/>
      <w:r w:rsidRPr="00DC0ECD">
        <w:rPr>
          <w:rFonts w:ascii="Arial" w:hAnsi="Arial" w:cs="Arial"/>
          <w:sz w:val="22"/>
          <w:szCs w:val="22"/>
        </w:rPr>
        <w:t xml:space="preserve"> plate.</w:t>
      </w:r>
    </w:p>
    <w:p w:rsidR="00205AA6" w:rsidRDefault="00205AA6" w:rsidP="00FC4867">
      <w:pPr>
        <w:spacing w:line="240" w:lineRule="auto"/>
        <w:rPr>
          <w:rFonts w:ascii="Arial" w:hAnsi="Arial"/>
        </w:rPr>
      </w:pPr>
    </w:p>
    <w:p w:rsidR="00205AA6" w:rsidRPr="008F0FD0" w:rsidRDefault="00205AA6" w:rsidP="00FC4867">
      <w:pPr>
        <w:spacing w:line="240" w:lineRule="auto"/>
        <w:rPr>
          <w:rFonts w:ascii="Arial" w:hAnsi="Arial"/>
          <w:highlight w:val="yellow"/>
        </w:rPr>
      </w:pPr>
    </w:p>
    <w:p w:rsidR="00631B0F" w:rsidRDefault="00631B0F">
      <w:pPr>
        <w:spacing w:after="0" w:line="240" w:lineRule="auto"/>
        <w:rPr>
          <w:rFonts w:ascii="Arial" w:eastAsia="Times New Roman" w:hAnsi="Arial"/>
          <w:b/>
          <w:color w:val="000000"/>
        </w:rPr>
      </w:pPr>
      <w:r>
        <w:rPr>
          <w:rFonts w:ascii="Arial" w:eastAsia="Times New Roman" w:hAnsi="Arial"/>
          <w:b/>
          <w:color w:val="000000"/>
        </w:rPr>
        <w:br w:type="page"/>
      </w:r>
    </w:p>
    <w:p w:rsidR="00104E30" w:rsidRPr="0022173B" w:rsidRDefault="00104E30" w:rsidP="00104E30">
      <w:pPr>
        <w:rPr>
          <w:rFonts w:ascii="Arial" w:eastAsia="Times New Roman" w:hAnsi="Arial"/>
          <w:b/>
          <w:color w:val="000000"/>
        </w:rPr>
      </w:pPr>
      <w:proofErr w:type="spellStart"/>
      <w:r w:rsidRPr="0022173B">
        <w:rPr>
          <w:rFonts w:ascii="Arial" w:eastAsia="Times New Roman" w:hAnsi="Arial"/>
          <w:b/>
          <w:color w:val="000000"/>
        </w:rPr>
        <w:lastRenderedPageBreak/>
        <w:t>Biocrates</w:t>
      </w:r>
      <w:proofErr w:type="spellEnd"/>
      <w:r w:rsidRPr="0022173B">
        <w:rPr>
          <w:rFonts w:ascii="Arial" w:eastAsia="Times New Roman" w:hAnsi="Arial"/>
          <w:b/>
          <w:color w:val="000000"/>
        </w:rPr>
        <w:t xml:space="preserve"> Plate Preparation:</w:t>
      </w:r>
    </w:p>
    <w:p w:rsidR="00104E30" w:rsidRPr="00104E30" w:rsidRDefault="00104E30" w:rsidP="00C369FF">
      <w:pPr>
        <w:spacing w:before="240"/>
        <w:rPr>
          <w:rFonts w:ascii="Arial" w:eastAsia="Times New Roman" w:hAnsi="Arial"/>
          <w:color w:val="000000"/>
        </w:rPr>
      </w:pPr>
      <w:r w:rsidRPr="0022173B">
        <w:rPr>
          <w:rFonts w:ascii="Arial" w:eastAsia="Times New Roman" w:hAnsi="Arial"/>
          <w:color w:val="000000"/>
        </w:rPr>
        <w:t xml:space="preserve">A </w:t>
      </w:r>
      <w:proofErr w:type="spellStart"/>
      <w:r w:rsidRPr="0022173B">
        <w:rPr>
          <w:rFonts w:ascii="Arial" w:eastAsia="Times New Roman" w:hAnsi="Arial"/>
          <w:color w:val="000000"/>
        </w:rPr>
        <w:t>Biocrates</w:t>
      </w:r>
      <w:proofErr w:type="spellEnd"/>
      <w:r w:rsidRPr="0022173B">
        <w:rPr>
          <w:rFonts w:ascii="Arial" w:eastAsia="Times New Roman" w:hAnsi="Arial"/>
          <w:color w:val="000000"/>
        </w:rPr>
        <w:t xml:space="preserve"> p180 kit was prepared following </w:t>
      </w:r>
      <w:r w:rsidR="00933953" w:rsidRPr="0022173B">
        <w:rPr>
          <w:rFonts w:ascii="Arial" w:eastAsia="Times New Roman" w:hAnsi="Arial"/>
          <w:color w:val="000000"/>
        </w:rPr>
        <w:t xml:space="preserve">the </w:t>
      </w:r>
      <w:proofErr w:type="spellStart"/>
      <w:r w:rsidR="00933953" w:rsidRPr="0022173B">
        <w:rPr>
          <w:rFonts w:ascii="Arial" w:eastAsia="Times New Roman" w:hAnsi="Arial"/>
          <w:color w:val="000000"/>
        </w:rPr>
        <w:t>Absolute</w:t>
      </w:r>
      <w:r w:rsidR="00933953" w:rsidRPr="0022173B">
        <w:rPr>
          <w:rFonts w:ascii="Arial" w:eastAsia="Times New Roman" w:hAnsi="Arial"/>
          <w:i/>
          <w:color w:val="000000"/>
        </w:rPr>
        <w:t>IDQ</w:t>
      </w:r>
      <w:proofErr w:type="spellEnd"/>
      <w:r w:rsidR="00151547" w:rsidRPr="0022173B">
        <w:rPr>
          <w:rFonts w:ascii="Arial" w:eastAsia="Times New Roman" w:hAnsi="Arial"/>
          <w:color w:val="000000"/>
        </w:rPr>
        <w:t>™</w:t>
      </w:r>
      <w:r w:rsidR="00933953" w:rsidRPr="0022173B">
        <w:rPr>
          <w:rFonts w:ascii="Arial" w:eastAsia="Times New Roman" w:hAnsi="Arial"/>
          <w:color w:val="000000"/>
        </w:rPr>
        <w:t xml:space="preserve"> p180 Kit metabolomics procedure. Briefly, </w:t>
      </w:r>
      <w:r w:rsidR="004840F1" w:rsidRPr="0022173B">
        <w:rPr>
          <w:rFonts w:ascii="Arial" w:eastAsia="Times New Roman" w:hAnsi="Arial"/>
          <w:color w:val="000000"/>
        </w:rPr>
        <w:t>an internal sta</w:t>
      </w:r>
      <w:r w:rsidR="00560E79" w:rsidRPr="0022173B">
        <w:rPr>
          <w:rFonts w:ascii="Arial" w:eastAsia="Times New Roman" w:hAnsi="Arial"/>
          <w:color w:val="000000"/>
        </w:rPr>
        <w:t>ndard mix was added to 95 of the 96 wells</w:t>
      </w:r>
      <w:r w:rsidR="004840F1" w:rsidRPr="0022173B">
        <w:rPr>
          <w:rFonts w:ascii="Arial" w:eastAsia="Times New Roman" w:hAnsi="Arial"/>
          <w:color w:val="000000"/>
        </w:rPr>
        <w:t>. Next, zero samples, QC standard</w:t>
      </w:r>
      <w:r w:rsidR="00BF1CFA" w:rsidRPr="0022173B">
        <w:rPr>
          <w:rFonts w:ascii="Arial" w:eastAsia="Times New Roman" w:hAnsi="Arial"/>
          <w:color w:val="000000"/>
        </w:rPr>
        <w:t>s</w:t>
      </w:r>
      <w:r w:rsidR="004840F1" w:rsidRPr="0022173B">
        <w:rPr>
          <w:rFonts w:ascii="Arial" w:eastAsia="Times New Roman" w:hAnsi="Arial"/>
          <w:color w:val="000000"/>
        </w:rPr>
        <w:t xml:space="preserve"> and calibration standards were added to their corresponding well</w:t>
      </w:r>
      <w:r w:rsidR="00C369FF" w:rsidRPr="0022173B">
        <w:rPr>
          <w:rFonts w:ascii="Arial" w:eastAsia="Times New Roman" w:hAnsi="Arial"/>
          <w:color w:val="000000"/>
        </w:rPr>
        <w:t>s</w:t>
      </w:r>
      <w:r w:rsidR="004840F1" w:rsidRPr="0022173B">
        <w:rPr>
          <w:rFonts w:ascii="Arial" w:eastAsia="Times New Roman" w:hAnsi="Arial"/>
          <w:color w:val="000000"/>
        </w:rPr>
        <w:t xml:space="preserve">. </w:t>
      </w:r>
      <w:r w:rsidR="00560E79" w:rsidRPr="0022173B">
        <w:rPr>
          <w:rFonts w:ascii="Arial" w:eastAsia="Times New Roman" w:hAnsi="Arial"/>
          <w:color w:val="000000"/>
        </w:rPr>
        <w:t xml:space="preserve">The </w:t>
      </w:r>
      <w:r w:rsidR="00C15359" w:rsidRPr="0022173B">
        <w:rPr>
          <w:rFonts w:ascii="Arial" w:eastAsia="Times New Roman" w:hAnsi="Arial"/>
          <w:color w:val="000000"/>
        </w:rPr>
        <w:t>samples (</w:t>
      </w:r>
      <w:r w:rsidR="00C369FF" w:rsidRPr="0022173B">
        <w:rPr>
          <w:rFonts w:ascii="Arial" w:eastAsia="Times New Roman" w:hAnsi="Arial"/>
          <w:color w:val="000000"/>
        </w:rPr>
        <w:t xml:space="preserve">20 </w:t>
      </w:r>
      <w:r w:rsidR="00C369FF" w:rsidRPr="0022173B">
        <w:rPr>
          <w:rFonts w:ascii="Arial" w:hAnsi="Arial"/>
        </w:rPr>
        <w:t xml:space="preserve">µL) were then added to the appropriate wells and dried for 30 minutes under nitrogen flow. </w:t>
      </w:r>
      <w:r w:rsidR="00AF200E" w:rsidRPr="0022173B">
        <w:rPr>
          <w:rFonts w:ascii="Arial" w:hAnsi="Arial"/>
        </w:rPr>
        <w:t xml:space="preserve">The plate was </w:t>
      </w:r>
      <w:proofErr w:type="spellStart"/>
      <w:r w:rsidR="00AF200E" w:rsidRPr="0022173B">
        <w:rPr>
          <w:rFonts w:ascii="Arial" w:hAnsi="Arial"/>
        </w:rPr>
        <w:t>derivatized</w:t>
      </w:r>
      <w:proofErr w:type="spellEnd"/>
      <w:r w:rsidR="00AF200E" w:rsidRPr="0022173B">
        <w:rPr>
          <w:rFonts w:ascii="Arial" w:hAnsi="Arial"/>
        </w:rPr>
        <w:t xml:space="preserve"> using a 5% </w:t>
      </w:r>
      <w:proofErr w:type="spellStart"/>
      <w:r w:rsidR="007077A3" w:rsidRPr="0022173B">
        <w:rPr>
          <w:rFonts w:ascii="Arial" w:hAnsi="Arial"/>
        </w:rPr>
        <w:t>p</w:t>
      </w:r>
      <w:r w:rsidR="00AF200E" w:rsidRPr="0022173B">
        <w:rPr>
          <w:rFonts w:ascii="Arial" w:hAnsi="Arial"/>
        </w:rPr>
        <w:t>henylisothiocyanate</w:t>
      </w:r>
      <w:proofErr w:type="spellEnd"/>
      <w:r w:rsidR="00AF200E" w:rsidRPr="0022173B">
        <w:rPr>
          <w:rFonts w:ascii="Arial" w:hAnsi="Arial"/>
        </w:rPr>
        <w:t xml:space="preserve"> (PITC) solution in (1:1:1) </w:t>
      </w:r>
      <w:proofErr w:type="spellStart"/>
      <w:proofErr w:type="gramStart"/>
      <w:r w:rsidR="007077A3" w:rsidRPr="0022173B">
        <w:rPr>
          <w:rFonts w:ascii="Arial" w:hAnsi="Arial"/>
        </w:rPr>
        <w:t>e</w:t>
      </w:r>
      <w:r w:rsidR="00AF200E" w:rsidRPr="0022173B">
        <w:rPr>
          <w:rFonts w:ascii="Arial" w:hAnsi="Arial"/>
        </w:rPr>
        <w:t>thanol:</w:t>
      </w:r>
      <w:r w:rsidR="007077A3" w:rsidRPr="0022173B">
        <w:rPr>
          <w:rFonts w:ascii="Arial" w:hAnsi="Arial"/>
        </w:rPr>
        <w:t>p</w:t>
      </w:r>
      <w:r w:rsidR="00AF200E" w:rsidRPr="0022173B">
        <w:rPr>
          <w:rFonts w:ascii="Arial" w:hAnsi="Arial"/>
        </w:rPr>
        <w:t>yridine</w:t>
      </w:r>
      <w:proofErr w:type="gramEnd"/>
      <w:r w:rsidR="00AF200E" w:rsidRPr="0022173B">
        <w:rPr>
          <w:rFonts w:ascii="Arial" w:hAnsi="Arial"/>
        </w:rPr>
        <w:t>:</w:t>
      </w:r>
      <w:r w:rsidR="007077A3" w:rsidRPr="0022173B">
        <w:rPr>
          <w:rFonts w:ascii="Arial" w:hAnsi="Arial"/>
        </w:rPr>
        <w:t>w</w:t>
      </w:r>
      <w:r w:rsidR="00AF200E" w:rsidRPr="0022173B">
        <w:rPr>
          <w:rFonts w:ascii="Arial" w:hAnsi="Arial"/>
        </w:rPr>
        <w:t>ater</w:t>
      </w:r>
      <w:proofErr w:type="spellEnd"/>
      <w:r w:rsidR="00AF200E" w:rsidRPr="0022173B">
        <w:rPr>
          <w:rFonts w:ascii="Arial" w:hAnsi="Arial"/>
        </w:rPr>
        <w:t xml:space="preserve"> </w:t>
      </w:r>
      <w:r w:rsidR="00C369FF" w:rsidRPr="0022173B">
        <w:rPr>
          <w:rFonts w:ascii="Arial" w:hAnsi="Arial"/>
        </w:rPr>
        <w:t>and, then, incubated for 20 minutes</w:t>
      </w:r>
      <w:r w:rsidR="00792BB8">
        <w:rPr>
          <w:rFonts w:ascii="Arial" w:hAnsi="Arial"/>
        </w:rPr>
        <w:t xml:space="preserve"> at room temperature</w:t>
      </w:r>
      <w:r w:rsidR="00C369FF" w:rsidRPr="0022173B">
        <w:rPr>
          <w:rFonts w:ascii="Arial" w:hAnsi="Arial"/>
        </w:rPr>
        <w:t xml:space="preserve"> followed by a drying step under nitrogen flow. An extraction solven</w:t>
      </w:r>
      <w:r w:rsidR="00BF1CFA" w:rsidRPr="0022173B">
        <w:rPr>
          <w:rFonts w:ascii="Arial" w:hAnsi="Arial"/>
        </w:rPr>
        <w:t>t</w:t>
      </w:r>
      <w:r w:rsidR="00C369FF" w:rsidRPr="0022173B">
        <w:rPr>
          <w:rFonts w:ascii="Arial" w:hAnsi="Arial"/>
        </w:rPr>
        <w:t xml:space="preserve"> </w:t>
      </w:r>
      <w:r w:rsidR="007C06D3" w:rsidRPr="0022173B">
        <w:rPr>
          <w:rFonts w:ascii="Arial" w:hAnsi="Arial"/>
        </w:rPr>
        <w:t xml:space="preserve">(5 </w:t>
      </w:r>
      <w:proofErr w:type="spellStart"/>
      <w:r w:rsidR="007C06D3" w:rsidRPr="0022173B">
        <w:rPr>
          <w:rFonts w:ascii="Arial" w:hAnsi="Arial"/>
        </w:rPr>
        <w:t>mM</w:t>
      </w:r>
      <w:proofErr w:type="spellEnd"/>
      <w:r w:rsidR="007C06D3" w:rsidRPr="0022173B">
        <w:rPr>
          <w:rFonts w:ascii="Arial" w:hAnsi="Arial"/>
        </w:rPr>
        <w:t xml:space="preserve"> ammonium acetate in methanol) </w:t>
      </w:r>
      <w:r w:rsidR="00C369FF" w:rsidRPr="0022173B">
        <w:rPr>
          <w:rFonts w:ascii="Arial" w:hAnsi="Arial"/>
        </w:rPr>
        <w:t xml:space="preserve">was added to all wells. The plate was then </w:t>
      </w:r>
      <w:r w:rsidR="007077A3" w:rsidRPr="0022173B">
        <w:rPr>
          <w:rFonts w:ascii="Arial" w:hAnsi="Arial"/>
        </w:rPr>
        <w:t xml:space="preserve">shaken and </w:t>
      </w:r>
      <w:r w:rsidR="00C369FF" w:rsidRPr="0022173B">
        <w:rPr>
          <w:rFonts w:ascii="Arial" w:hAnsi="Arial"/>
        </w:rPr>
        <w:t>centrifug</w:t>
      </w:r>
      <w:r w:rsidR="007077A3" w:rsidRPr="0022173B">
        <w:rPr>
          <w:rFonts w:ascii="Arial" w:hAnsi="Arial"/>
        </w:rPr>
        <w:t>ed</w:t>
      </w:r>
      <w:r w:rsidR="00C369FF" w:rsidRPr="0022173B">
        <w:rPr>
          <w:rFonts w:ascii="Arial" w:hAnsi="Arial"/>
        </w:rPr>
        <w:t xml:space="preserve">. </w:t>
      </w:r>
      <w:r w:rsidR="004C3371" w:rsidRPr="0022173B">
        <w:rPr>
          <w:rFonts w:ascii="Arial" w:hAnsi="Arial"/>
        </w:rPr>
        <w:t>After centrifugation, 150 µL was removed and transferred to a second 96-well plate (LCMS plate). This second plate was diluted with 150 µL of HPLC grade water for a subsequent LCMS</w:t>
      </w:r>
      <w:r w:rsidR="007077A3" w:rsidRPr="0022173B">
        <w:rPr>
          <w:rFonts w:ascii="Arial" w:hAnsi="Arial"/>
        </w:rPr>
        <w:t xml:space="preserve"> (MRM</w:t>
      </w:r>
      <w:r w:rsidR="004C3371" w:rsidRPr="0022173B">
        <w:rPr>
          <w:rFonts w:ascii="Arial" w:hAnsi="Arial"/>
        </w:rPr>
        <w:t xml:space="preserve"> a</w:t>
      </w:r>
      <w:r w:rsidR="0052751C" w:rsidRPr="0022173B">
        <w:rPr>
          <w:rFonts w:ascii="Arial" w:hAnsi="Arial"/>
        </w:rPr>
        <w:t>nalysis</w:t>
      </w:r>
      <w:r w:rsidR="007077A3" w:rsidRPr="0022173B">
        <w:rPr>
          <w:rFonts w:ascii="Arial" w:hAnsi="Arial"/>
        </w:rPr>
        <w:t xml:space="preserve">) for </w:t>
      </w:r>
      <w:r w:rsidR="0052751C" w:rsidRPr="0022173B">
        <w:rPr>
          <w:rFonts w:ascii="Arial" w:hAnsi="Arial"/>
        </w:rPr>
        <w:t xml:space="preserve">measuring </w:t>
      </w:r>
      <w:r w:rsidR="004C3371" w:rsidRPr="0022173B">
        <w:rPr>
          <w:rFonts w:ascii="Arial" w:hAnsi="Arial"/>
        </w:rPr>
        <w:t xml:space="preserve">amino acids and biogenic amines. All </w:t>
      </w:r>
      <w:r w:rsidR="000E3EB3" w:rsidRPr="0022173B">
        <w:rPr>
          <w:rFonts w:ascii="Arial" w:hAnsi="Arial"/>
        </w:rPr>
        <w:t>wells in the original plate were</w:t>
      </w:r>
      <w:r w:rsidR="004C3371" w:rsidRPr="0022173B">
        <w:rPr>
          <w:rFonts w:ascii="Arial" w:hAnsi="Arial"/>
        </w:rPr>
        <w:t xml:space="preserve"> diluted with 400 µL of flow injection analysis </w:t>
      </w:r>
      <w:r w:rsidR="007077A3" w:rsidRPr="0022173B">
        <w:rPr>
          <w:rFonts w:ascii="Arial" w:hAnsi="Arial"/>
        </w:rPr>
        <w:t>(FIA) Running Solvent for a FIA</w:t>
      </w:r>
      <w:r w:rsidR="0052751C" w:rsidRPr="0022173B">
        <w:rPr>
          <w:rFonts w:ascii="Arial" w:hAnsi="Arial"/>
        </w:rPr>
        <w:t>-MS</w:t>
      </w:r>
      <w:r w:rsidR="007077A3" w:rsidRPr="0022173B">
        <w:rPr>
          <w:rFonts w:ascii="Arial" w:hAnsi="Arial"/>
        </w:rPr>
        <w:t xml:space="preserve"> (</w:t>
      </w:r>
      <w:r w:rsidR="004C3371" w:rsidRPr="0022173B">
        <w:rPr>
          <w:rFonts w:ascii="Arial" w:hAnsi="Arial"/>
        </w:rPr>
        <w:t>M</w:t>
      </w:r>
      <w:r w:rsidR="007077A3" w:rsidRPr="0022173B">
        <w:rPr>
          <w:rFonts w:ascii="Arial" w:hAnsi="Arial"/>
        </w:rPr>
        <w:t>RM</w:t>
      </w:r>
      <w:r w:rsidR="004C3371" w:rsidRPr="0022173B">
        <w:rPr>
          <w:rFonts w:ascii="Arial" w:hAnsi="Arial"/>
        </w:rPr>
        <w:t xml:space="preserve"> analysis</w:t>
      </w:r>
      <w:r w:rsidR="007077A3" w:rsidRPr="0022173B">
        <w:rPr>
          <w:rFonts w:ascii="Arial" w:hAnsi="Arial"/>
        </w:rPr>
        <w:t>) for measuring</w:t>
      </w:r>
      <w:r w:rsidR="004C3371" w:rsidRPr="0022173B">
        <w:rPr>
          <w:rFonts w:ascii="Arial" w:hAnsi="Arial"/>
        </w:rPr>
        <w:t xml:space="preserve"> lipids, </w:t>
      </w:r>
      <w:proofErr w:type="spellStart"/>
      <w:r w:rsidR="004C3371" w:rsidRPr="0022173B">
        <w:rPr>
          <w:rFonts w:ascii="Arial" w:hAnsi="Arial"/>
        </w:rPr>
        <w:t>acy</w:t>
      </w:r>
      <w:r w:rsidR="007077A3" w:rsidRPr="0022173B">
        <w:rPr>
          <w:rFonts w:ascii="Arial" w:hAnsi="Arial"/>
        </w:rPr>
        <w:t>lcarnitines</w:t>
      </w:r>
      <w:proofErr w:type="spellEnd"/>
      <w:r w:rsidR="007077A3" w:rsidRPr="0022173B">
        <w:rPr>
          <w:rFonts w:ascii="Arial" w:hAnsi="Arial"/>
        </w:rPr>
        <w:t>, and hexose</w:t>
      </w:r>
      <w:r w:rsidR="004C3371" w:rsidRPr="0022173B">
        <w:rPr>
          <w:rFonts w:ascii="Arial" w:hAnsi="Arial"/>
        </w:rPr>
        <w:t>.</w:t>
      </w:r>
    </w:p>
    <w:p w:rsidR="00C15359" w:rsidRDefault="00C15359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234BE" w:rsidRPr="008234BE" w:rsidRDefault="008234BE" w:rsidP="00195B79">
      <w:pPr>
        <w:jc w:val="both"/>
        <w:rPr>
          <w:rFonts w:ascii="Arial" w:eastAsia="Times New Roman" w:hAnsi="Arial"/>
          <w:b/>
          <w:color w:val="000000"/>
          <w:u w:val="single"/>
        </w:rPr>
      </w:pPr>
      <w:r w:rsidRPr="00DA6D48">
        <w:rPr>
          <w:rFonts w:ascii="Arial" w:eastAsia="Times New Roman" w:hAnsi="Arial"/>
          <w:b/>
          <w:color w:val="000000"/>
          <w:highlight w:val="yellow"/>
          <w:u w:val="single"/>
        </w:rPr>
        <w:lastRenderedPageBreak/>
        <w:t>MS Data Collection</w:t>
      </w:r>
    </w:p>
    <w:p w:rsidR="00A83E1F" w:rsidRPr="0076417B" w:rsidRDefault="008234BE" w:rsidP="00195B79">
      <w:pPr>
        <w:jc w:val="both"/>
        <w:rPr>
          <w:rFonts w:ascii="Arial" w:eastAsia="Times New Roman" w:hAnsi="Arial"/>
          <w:b/>
          <w:color w:val="000000"/>
        </w:rPr>
      </w:pPr>
      <w:r w:rsidRPr="008234BE">
        <w:rPr>
          <w:rFonts w:ascii="Arial" w:eastAsia="Times New Roman" w:hAnsi="Arial"/>
          <w:b/>
          <w:color w:val="000000"/>
        </w:rPr>
        <w:t>LC-MS Method</w:t>
      </w:r>
      <w:r w:rsidR="00CD49E1" w:rsidRPr="008234BE">
        <w:rPr>
          <w:rFonts w:ascii="Arial" w:eastAsia="Times New Roman" w:hAnsi="Arial"/>
          <w:b/>
          <w:color w:val="000000"/>
        </w:rPr>
        <w:t>:</w:t>
      </w:r>
    </w:p>
    <w:p w:rsidR="001F1F72" w:rsidRDefault="00A83E1F" w:rsidP="00195B79">
      <w:pPr>
        <w:jc w:val="both"/>
        <w:rPr>
          <w:rFonts w:ascii="Arial" w:eastAsia="Times New Roman" w:hAnsi="Arial"/>
          <w:color w:val="000000"/>
        </w:rPr>
      </w:pPr>
      <w:r w:rsidRPr="0076417B">
        <w:rPr>
          <w:rFonts w:ascii="Arial" w:eastAsia="Times New Roman" w:hAnsi="Arial"/>
          <w:color w:val="000000"/>
        </w:rPr>
        <w:t>LC-MS spectra were collected for all samples. LC was performed</w:t>
      </w:r>
      <w:r w:rsidR="00DF4053" w:rsidRPr="0076417B">
        <w:rPr>
          <w:rFonts w:ascii="Arial" w:eastAsia="Times New Roman" w:hAnsi="Arial"/>
          <w:color w:val="000000"/>
        </w:rPr>
        <w:t xml:space="preserve"> on</w:t>
      </w:r>
      <w:r w:rsidRPr="0076417B">
        <w:rPr>
          <w:rFonts w:ascii="Arial" w:eastAsia="Times New Roman" w:hAnsi="Arial"/>
          <w:color w:val="000000"/>
        </w:rPr>
        <w:t xml:space="preserve"> a</w:t>
      </w:r>
      <w:r w:rsidR="008234BE">
        <w:rPr>
          <w:rFonts w:ascii="Arial" w:eastAsia="Times New Roman" w:hAnsi="Arial"/>
          <w:color w:val="000000"/>
        </w:rPr>
        <w:t>n Agilent 1100 HPLC with an Agilent XDB-C18 column (</w:t>
      </w:r>
      <w:r w:rsidR="002D610E" w:rsidRPr="0076417B">
        <w:rPr>
          <w:rFonts w:ascii="Arial" w:eastAsia="Times New Roman" w:hAnsi="Arial"/>
          <w:color w:val="000000"/>
        </w:rPr>
        <w:t xml:space="preserve">2.1x 100mm x </w:t>
      </w:r>
      <w:r w:rsidR="008234BE">
        <w:rPr>
          <w:rFonts w:ascii="Arial" w:eastAsia="Times New Roman" w:hAnsi="Arial"/>
          <w:color w:val="000000"/>
        </w:rPr>
        <w:t>3.5</w:t>
      </w:r>
      <w:r w:rsidR="002D610E" w:rsidRPr="0076417B">
        <w:rPr>
          <w:rFonts w:ascii="Arial" w:eastAsia="Times New Roman" w:hAnsi="Arial"/>
          <w:color w:val="000000"/>
        </w:rPr>
        <w:t xml:space="preserve"> </w:t>
      </w:r>
      <w:r w:rsidR="002D610E" w:rsidRPr="0076417B">
        <w:rPr>
          <w:rFonts w:ascii="Arial" w:eastAsia="Times New Roman" w:hAnsi="Arial"/>
        </w:rPr>
        <w:t>µ</w:t>
      </w:r>
      <w:r w:rsidR="00DF4053" w:rsidRPr="0076417B">
        <w:rPr>
          <w:rFonts w:ascii="Arial" w:eastAsia="Times New Roman" w:hAnsi="Arial"/>
          <w:color w:val="000000"/>
        </w:rPr>
        <w:t>m) at 50</w:t>
      </w:r>
      <w:r w:rsidR="00FB5A05" w:rsidRPr="0076417B">
        <w:rPr>
          <w:rFonts w:ascii="Arial" w:eastAsia="Times New Roman" w:hAnsi="Arial"/>
          <w:color w:val="000000"/>
        </w:rPr>
        <w:t xml:space="preserve"> °C using </w:t>
      </w:r>
      <w:r w:rsidR="008234BE">
        <w:rPr>
          <w:rFonts w:ascii="Arial" w:eastAsia="Times New Roman" w:hAnsi="Arial"/>
          <w:color w:val="000000"/>
        </w:rPr>
        <w:t>a</w:t>
      </w:r>
      <w:r w:rsidR="00FB5A05" w:rsidRPr="0076417B">
        <w:rPr>
          <w:rFonts w:ascii="Arial" w:eastAsia="Times New Roman" w:hAnsi="Arial"/>
          <w:color w:val="000000"/>
        </w:rPr>
        <w:t xml:space="preserve"> reversed-</w:t>
      </w:r>
      <w:r w:rsidR="00DF4053" w:rsidRPr="0076417B">
        <w:rPr>
          <w:rFonts w:ascii="Arial" w:eastAsia="Times New Roman" w:hAnsi="Arial"/>
          <w:color w:val="000000"/>
        </w:rPr>
        <w:t xml:space="preserve">phase </w:t>
      </w:r>
      <w:r w:rsidR="00C90221">
        <w:rPr>
          <w:rFonts w:ascii="Arial" w:eastAsia="Times New Roman" w:hAnsi="Arial"/>
          <w:color w:val="000000"/>
        </w:rPr>
        <w:t xml:space="preserve">gradient </w:t>
      </w:r>
      <w:r w:rsidR="00FB5A05" w:rsidRPr="0076417B">
        <w:rPr>
          <w:rFonts w:ascii="Arial" w:eastAsia="Times New Roman" w:hAnsi="Arial"/>
          <w:color w:val="000000"/>
        </w:rPr>
        <w:t>sep</w:t>
      </w:r>
      <w:r w:rsidR="005C2D28" w:rsidRPr="0076417B">
        <w:rPr>
          <w:rFonts w:ascii="Arial" w:eastAsia="Times New Roman" w:hAnsi="Arial"/>
          <w:color w:val="000000"/>
        </w:rPr>
        <w:t>a</w:t>
      </w:r>
      <w:r w:rsidR="00FB5A05" w:rsidRPr="0076417B">
        <w:rPr>
          <w:rFonts w:ascii="Arial" w:eastAsia="Times New Roman" w:hAnsi="Arial"/>
          <w:color w:val="000000"/>
        </w:rPr>
        <w:t>ration</w:t>
      </w:r>
      <w:r w:rsidR="00DF4053" w:rsidRPr="0076417B">
        <w:rPr>
          <w:rFonts w:ascii="Arial" w:eastAsia="Times New Roman" w:hAnsi="Arial"/>
          <w:color w:val="000000"/>
        </w:rPr>
        <w:t>. Water with 0.</w:t>
      </w:r>
      <w:r w:rsidR="008234BE">
        <w:rPr>
          <w:rFonts w:ascii="Arial" w:eastAsia="Times New Roman" w:hAnsi="Arial"/>
          <w:color w:val="000000"/>
        </w:rPr>
        <w:t>2</w:t>
      </w:r>
      <w:r w:rsidR="00DF4053" w:rsidRPr="0076417B">
        <w:rPr>
          <w:rFonts w:ascii="Arial" w:eastAsia="Times New Roman" w:hAnsi="Arial"/>
          <w:color w:val="000000"/>
        </w:rPr>
        <w:t xml:space="preserve">% formic acid (mobile phase A) and </w:t>
      </w:r>
      <w:r w:rsidR="008234BE">
        <w:rPr>
          <w:rFonts w:ascii="Arial" w:eastAsia="Times New Roman" w:hAnsi="Arial"/>
          <w:color w:val="000000"/>
        </w:rPr>
        <w:t>acetonitrile</w:t>
      </w:r>
      <w:r w:rsidR="00DF4053" w:rsidRPr="0076417B">
        <w:rPr>
          <w:rFonts w:ascii="Arial" w:eastAsia="Times New Roman" w:hAnsi="Arial"/>
          <w:color w:val="000000"/>
        </w:rPr>
        <w:t xml:space="preserve"> with 0.</w:t>
      </w:r>
      <w:r w:rsidR="008234BE">
        <w:rPr>
          <w:rFonts w:ascii="Arial" w:eastAsia="Times New Roman" w:hAnsi="Arial"/>
          <w:color w:val="000000"/>
        </w:rPr>
        <w:t>2</w:t>
      </w:r>
      <w:r w:rsidR="00DF4053" w:rsidRPr="0076417B">
        <w:rPr>
          <w:rFonts w:ascii="Arial" w:eastAsia="Times New Roman" w:hAnsi="Arial"/>
          <w:color w:val="000000"/>
        </w:rPr>
        <w:t xml:space="preserve">% formic acid (mobile phase B) were </w:t>
      </w:r>
      <w:r w:rsidR="00FB5A05" w:rsidRPr="0076417B">
        <w:rPr>
          <w:rFonts w:ascii="Arial" w:eastAsia="Times New Roman" w:hAnsi="Arial"/>
          <w:color w:val="000000"/>
        </w:rPr>
        <w:t xml:space="preserve">used as mobile phases and the metabolites were chromatographically </w:t>
      </w:r>
      <w:r w:rsidR="002D610E" w:rsidRPr="0076417B">
        <w:rPr>
          <w:rFonts w:ascii="Arial" w:eastAsia="Times New Roman" w:hAnsi="Arial"/>
          <w:color w:val="000000"/>
        </w:rPr>
        <w:t xml:space="preserve">separated using a </w:t>
      </w:r>
      <w:r w:rsidR="00706323" w:rsidRPr="0076417B">
        <w:rPr>
          <w:rFonts w:ascii="Arial" w:eastAsia="Times New Roman" w:hAnsi="Arial"/>
          <w:color w:val="000000"/>
        </w:rPr>
        <w:t xml:space="preserve">gradient separation: </w:t>
      </w:r>
      <w:r w:rsidR="00DF4053" w:rsidRPr="0076417B">
        <w:rPr>
          <w:rFonts w:ascii="Arial" w:eastAsia="Times New Roman" w:hAnsi="Arial"/>
          <w:color w:val="000000"/>
        </w:rPr>
        <w:t>(see</w:t>
      </w:r>
      <w:r w:rsidR="00706323" w:rsidRPr="0076417B">
        <w:rPr>
          <w:rFonts w:ascii="Arial" w:hAnsi="Arial"/>
        </w:rPr>
        <w:t xml:space="preserve"> </w:t>
      </w:r>
      <w:r w:rsidR="008234BE">
        <w:rPr>
          <w:rFonts w:ascii="Arial" w:hAnsi="Arial"/>
        </w:rPr>
        <w:t>below</w:t>
      </w:r>
      <w:r w:rsidR="00DF4053" w:rsidRPr="0076417B">
        <w:rPr>
          <w:rFonts w:ascii="Arial" w:hAnsi="Arial"/>
        </w:rPr>
        <w:t xml:space="preserve"> for the gradient</w:t>
      </w:r>
      <w:r w:rsidR="008234BE">
        <w:rPr>
          <w:rFonts w:ascii="Arial" w:hAnsi="Arial"/>
        </w:rPr>
        <w:t xml:space="preserve"> information</w:t>
      </w:r>
      <w:r w:rsidR="00DF4053" w:rsidRPr="0076417B">
        <w:rPr>
          <w:rFonts w:ascii="Arial" w:hAnsi="Arial"/>
        </w:rPr>
        <w:t>).  Mass spectroscopy analysis was pe</w:t>
      </w:r>
      <w:r w:rsidR="00FB5A05" w:rsidRPr="0076417B">
        <w:rPr>
          <w:rFonts w:ascii="Arial" w:hAnsi="Arial"/>
        </w:rPr>
        <w:t xml:space="preserve">rformed </w:t>
      </w:r>
      <w:r w:rsidR="008234BE">
        <w:rPr>
          <w:rFonts w:ascii="Arial" w:hAnsi="Arial"/>
        </w:rPr>
        <w:t>on</w:t>
      </w:r>
      <w:r w:rsidR="00FB5A05" w:rsidRPr="0076417B">
        <w:rPr>
          <w:rFonts w:ascii="Arial" w:hAnsi="Arial"/>
        </w:rPr>
        <w:t xml:space="preserve"> a</w:t>
      </w:r>
      <w:r w:rsidR="008234BE">
        <w:rPr>
          <w:rFonts w:ascii="Arial" w:hAnsi="Arial"/>
        </w:rPr>
        <w:t>n</w:t>
      </w:r>
      <w:r w:rsidR="00514174">
        <w:rPr>
          <w:rFonts w:ascii="Arial" w:hAnsi="Arial"/>
        </w:rPr>
        <w:t xml:space="preserve"> </w:t>
      </w:r>
      <w:r w:rsidR="008234BE">
        <w:rPr>
          <w:rFonts w:ascii="Arial" w:hAnsi="Arial"/>
        </w:rPr>
        <w:t xml:space="preserve">Applied </w:t>
      </w:r>
      <w:proofErr w:type="spellStart"/>
      <w:r w:rsidR="008234BE">
        <w:rPr>
          <w:rFonts w:ascii="Arial" w:hAnsi="Arial"/>
        </w:rPr>
        <w:t>BioSystem</w:t>
      </w:r>
      <w:proofErr w:type="spellEnd"/>
      <w:r w:rsidR="008234BE">
        <w:rPr>
          <w:rFonts w:ascii="Arial" w:hAnsi="Arial"/>
        </w:rPr>
        <w:t xml:space="preserve"> API 4000</w:t>
      </w:r>
      <w:r w:rsidR="00514174">
        <w:rPr>
          <w:rFonts w:ascii="Arial" w:hAnsi="Arial"/>
        </w:rPr>
        <w:t xml:space="preserve"> </w:t>
      </w:r>
      <w:r w:rsidR="00FB5A05" w:rsidRPr="0076417B">
        <w:rPr>
          <w:rFonts w:ascii="Arial" w:hAnsi="Arial"/>
        </w:rPr>
        <w:t>using a</w:t>
      </w:r>
      <w:r w:rsidR="00DF4053" w:rsidRPr="0076417B">
        <w:rPr>
          <w:rFonts w:ascii="Arial" w:hAnsi="Arial"/>
        </w:rPr>
        <w:t xml:space="preserve"> 10</w:t>
      </w:r>
      <w:r w:rsidR="00C41632" w:rsidRPr="0076417B">
        <w:rPr>
          <w:rFonts w:ascii="Arial" w:hAnsi="Arial"/>
        </w:rPr>
        <w:t xml:space="preserve"> </w:t>
      </w:r>
      <w:r w:rsidR="00C41632" w:rsidRPr="0076417B">
        <w:rPr>
          <w:rFonts w:ascii="Arial" w:eastAsia="Times New Roman" w:hAnsi="Arial"/>
        </w:rPr>
        <w:t>µ</w:t>
      </w:r>
      <w:r w:rsidR="00DF4053" w:rsidRPr="0076417B">
        <w:rPr>
          <w:rFonts w:ascii="Arial" w:hAnsi="Arial"/>
        </w:rPr>
        <w:t xml:space="preserve">L </w:t>
      </w:r>
      <w:r w:rsidR="00FB5A05" w:rsidRPr="0076417B">
        <w:rPr>
          <w:rFonts w:ascii="Arial" w:hAnsi="Arial"/>
        </w:rPr>
        <w:t>injection volume</w:t>
      </w:r>
      <w:r w:rsidR="008234BE">
        <w:rPr>
          <w:rFonts w:ascii="Arial" w:hAnsi="Arial"/>
        </w:rPr>
        <w:t xml:space="preserve"> and scheduled MRM data collection in positive ion mode</w:t>
      </w:r>
      <w:r w:rsidR="00FB5A05" w:rsidRPr="0076417B">
        <w:rPr>
          <w:rFonts w:ascii="Arial" w:hAnsi="Arial"/>
        </w:rPr>
        <w:t xml:space="preserve">. </w:t>
      </w:r>
    </w:p>
    <w:p w:rsidR="008622A5" w:rsidRPr="00CF6081" w:rsidRDefault="008622A5" w:rsidP="008622A5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LCMS Methods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622A5" w:rsidTr="001D7A99">
        <w:tc>
          <w:tcPr>
            <w:tcW w:w="2155" w:type="dxa"/>
          </w:tcPr>
          <w:p w:rsidR="008622A5" w:rsidRPr="00BD1385" w:rsidRDefault="008622A5" w:rsidP="001D7A99">
            <w:pPr>
              <w:rPr>
                <w:b/>
                <w:bCs/>
              </w:rPr>
            </w:pPr>
            <w:r w:rsidRPr="00BD1385">
              <w:rPr>
                <w:b/>
                <w:bCs/>
              </w:rPr>
              <w:t>Mass Spectrometer</w:t>
            </w:r>
          </w:p>
        </w:tc>
        <w:tc>
          <w:tcPr>
            <w:tcW w:w="7195" w:type="dxa"/>
          </w:tcPr>
          <w:p w:rsidR="008622A5" w:rsidRDefault="008622A5" w:rsidP="001D7A99">
            <w:r>
              <w:t xml:space="preserve">API 4000 Triple Quadrupole with Turbo Ion Spray source </w:t>
            </w:r>
          </w:p>
        </w:tc>
      </w:tr>
      <w:tr w:rsidR="008622A5" w:rsidTr="001D7A99">
        <w:tc>
          <w:tcPr>
            <w:tcW w:w="2155" w:type="dxa"/>
          </w:tcPr>
          <w:p w:rsidR="008622A5" w:rsidRPr="00BD1385" w:rsidRDefault="002E4A90" w:rsidP="001D7A99">
            <w:pPr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="008622A5" w:rsidRPr="00BD1385">
              <w:rPr>
                <w:b/>
                <w:bCs/>
              </w:rPr>
              <w:t>PLC</w:t>
            </w:r>
          </w:p>
        </w:tc>
        <w:tc>
          <w:tcPr>
            <w:tcW w:w="7195" w:type="dxa"/>
          </w:tcPr>
          <w:p w:rsidR="008622A5" w:rsidRDefault="002E4A90" w:rsidP="001D7A99">
            <w:r>
              <w:t>Agilent 1100</w:t>
            </w:r>
          </w:p>
        </w:tc>
      </w:tr>
    </w:tbl>
    <w:p w:rsidR="008622A5" w:rsidRDefault="008622A5" w:rsidP="008622A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Column</w:t>
            </w:r>
          </w:p>
        </w:tc>
        <w:tc>
          <w:tcPr>
            <w:tcW w:w="7195" w:type="dxa"/>
          </w:tcPr>
          <w:p w:rsidR="008622A5" w:rsidRDefault="002E4A90" w:rsidP="001D7A99">
            <w:r>
              <w:t>Agilent XDB-C18, 3.5 µm (2.1 x 100mm</w:t>
            </w:r>
            <w:r w:rsidR="008622A5">
              <w:t xml:space="preserve">); Temperature = 50 </w:t>
            </w:r>
            <w:r w:rsidR="008622A5">
              <w:sym w:font="Symbol" w:char="F0B0"/>
            </w:r>
            <w:r w:rsidR="008622A5">
              <w:t>C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Injection Volume</w:t>
            </w:r>
          </w:p>
        </w:tc>
        <w:tc>
          <w:tcPr>
            <w:tcW w:w="7195" w:type="dxa"/>
          </w:tcPr>
          <w:p w:rsidR="008622A5" w:rsidRDefault="008622A5" w:rsidP="001D7A99">
            <w:r>
              <w:t>10 µl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Mobile Phases</w:t>
            </w:r>
          </w:p>
        </w:tc>
        <w:tc>
          <w:tcPr>
            <w:tcW w:w="7195" w:type="dxa"/>
          </w:tcPr>
          <w:p w:rsidR="008622A5" w:rsidRDefault="008622A5" w:rsidP="001D7A99">
            <w:r w:rsidRPr="00FA192C">
              <w:rPr>
                <w:b/>
                <w:bCs/>
              </w:rPr>
              <w:t>MPA:</w:t>
            </w:r>
            <w:r>
              <w:t xml:space="preserve"> </w:t>
            </w:r>
            <w:r w:rsidR="002E4A90">
              <w:t>Water</w:t>
            </w:r>
            <w:r>
              <w:t xml:space="preserve"> with 0.</w:t>
            </w:r>
            <w:r w:rsidR="002E4A90">
              <w:t>2</w:t>
            </w:r>
            <w:r>
              <w:t xml:space="preserve">% </w:t>
            </w:r>
            <w:r w:rsidR="002E4A90">
              <w:t>Formic</w:t>
            </w:r>
            <w:r>
              <w:t xml:space="preserve"> Acid</w:t>
            </w:r>
          </w:p>
          <w:p w:rsidR="008622A5" w:rsidRDefault="008622A5" w:rsidP="00FF1943">
            <w:r w:rsidRPr="008234BE">
              <w:rPr>
                <w:b/>
              </w:rPr>
              <w:t>MPB</w:t>
            </w:r>
            <w:r>
              <w:t xml:space="preserve">: </w:t>
            </w:r>
            <w:r w:rsidR="002E4A90">
              <w:t>Acetonitrile</w:t>
            </w:r>
            <w:r>
              <w:t xml:space="preserve"> with 0.</w:t>
            </w:r>
            <w:r w:rsidR="002E4A90">
              <w:t>2</w:t>
            </w:r>
            <w:r>
              <w:t xml:space="preserve">% </w:t>
            </w:r>
            <w:r w:rsidR="00FF1943">
              <w:t>Form</w:t>
            </w:r>
            <w:r>
              <w:t>ic Acid</w:t>
            </w:r>
            <w:bookmarkStart w:id="0" w:name="_GoBack"/>
            <w:bookmarkEnd w:id="0"/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Flow Rate</w:t>
            </w:r>
          </w:p>
        </w:tc>
        <w:tc>
          <w:tcPr>
            <w:tcW w:w="7195" w:type="dxa"/>
          </w:tcPr>
          <w:p w:rsidR="008622A5" w:rsidRDefault="008622A5" w:rsidP="00690788">
            <w:r>
              <w:t>0.</w:t>
            </w:r>
            <w:r w:rsidR="00690788">
              <w:t>5</w:t>
            </w:r>
            <w:r w:rsidR="00A600CD">
              <w:t xml:space="preserve"> mL</w:t>
            </w:r>
            <w:r>
              <w:t>/min</w:t>
            </w:r>
          </w:p>
        </w:tc>
      </w:tr>
      <w:tr w:rsidR="008622A5" w:rsidTr="001D7A99">
        <w:tc>
          <w:tcPr>
            <w:tcW w:w="2155" w:type="dxa"/>
          </w:tcPr>
          <w:p w:rsidR="008622A5" w:rsidRPr="00FA192C" w:rsidRDefault="008622A5" w:rsidP="001D7A99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Internal Standard</w:t>
            </w:r>
          </w:p>
        </w:tc>
        <w:tc>
          <w:tcPr>
            <w:tcW w:w="7195" w:type="dxa"/>
          </w:tcPr>
          <w:p w:rsidR="008622A5" w:rsidRPr="00DA3A68" w:rsidRDefault="00747AA9" w:rsidP="001D7A99">
            <w:pPr>
              <w:rPr>
                <w:rFonts w:cs="CenturySchoolbook"/>
              </w:rPr>
            </w:pPr>
            <w:r>
              <w:rPr>
                <w:rFonts w:cs="CenturySchoolbook"/>
              </w:rPr>
              <w:t>Multiple labeled internal standards are used and listed in table below</w:t>
            </w:r>
          </w:p>
        </w:tc>
      </w:tr>
    </w:tbl>
    <w:p w:rsidR="008622A5" w:rsidRDefault="008622A5" w:rsidP="008622A5">
      <w:pPr>
        <w:spacing w:after="0" w:line="240" w:lineRule="auto"/>
      </w:pPr>
    </w:p>
    <w:p w:rsidR="008622A5" w:rsidRDefault="008622A5" w:rsidP="008622A5">
      <w:pPr>
        <w:spacing w:after="0" w:line="240" w:lineRule="auto"/>
        <w:rPr>
          <w:b/>
          <w:bCs/>
        </w:rPr>
      </w:pPr>
      <w:r w:rsidRPr="000D2602">
        <w:rPr>
          <w:b/>
          <w:bCs/>
        </w:rPr>
        <w:t xml:space="preserve">LCMS </w:t>
      </w:r>
      <w:r>
        <w:rPr>
          <w:b/>
          <w:bCs/>
        </w:rPr>
        <w:t>Parameters</w:t>
      </w:r>
    </w:p>
    <w:p w:rsidR="008622A5" w:rsidRPr="000D2602" w:rsidRDefault="008622A5" w:rsidP="008622A5">
      <w:pPr>
        <w:spacing w:after="0" w:line="240" w:lineRule="auto"/>
        <w:rPr>
          <w:b/>
          <w:bCs/>
        </w:rPr>
      </w:pPr>
      <w:r>
        <w:t xml:space="preserve">Time(min) </w:t>
      </w:r>
      <w:r>
        <w:tab/>
        <w:t xml:space="preserve">Flow Rate </w:t>
      </w:r>
      <w:r w:rsidR="00373B29">
        <w:t>(mL/min)</w:t>
      </w:r>
      <w:r>
        <w:tab/>
        <w:t xml:space="preserve">%A </w:t>
      </w:r>
      <w:r>
        <w:tab/>
        <w:t xml:space="preserve">%B </w:t>
      </w:r>
      <w:r>
        <w:tab/>
        <w:t xml:space="preserve">Curve </w:t>
      </w:r>
    </w:p>
    <w:p w:rsidR="008622A5" w:rsidRDefault="008622A5" w:rsidP="008622A5">
      <w:pPr>
        <w:spacing w:after="0" w:line="240" w:lineRule="auto"/>
      </w:pPr>
      <w:r>
        <w:t>Initial</w:t>
      </w:r>
      <w:r>
        <w:tab/>
      </w:r>
      <w:r>
        <w:tab/>
        <w:t>0.</w:t>
      </w:r>
      <w:r w:rsidR="00690788">
        <w:t>5</w:t>
      </w:r>
      <w:r>
        <w:t xml:space="preserve">00 </w:t>
      </w:r>
      <w:r>
        <w:tab/>
      </w:r>
      <w:r>
        <w:tab/>
      </w:r>
      <w:r w:rsidR="00373B29">
        <w:tab/>
      </w:r>
      <w:r w:rsidR="00690788">
        <w:t>100</w:t>
      </w:r>
      <w:r>
        <w:t xml:space="preserve">.0 </w:t>
      </w:r>
      <w:r>
        <w:tab/>
      </w:r>
      <w:r w:rsidR="00690788">
        <w:t>0</w:t>
      </w:r>
      <w:r>
        <w:t xml:space="preserve">.0 </w:t>
      </w:r>
      <w:r>
        <w:tab/>
        <w:t>6</w:t>
      </w:r>
    </w:p>
    <w:p w:rsidR="008622A5" w:rsidRDefault="008622A5" w:rsidP="008622A5">
      <w:pPr>
        <w:spacing w:after="0" w:line="240" w:lineRule="auto"/>
      </w:pPr>
      <w:r>
        <w:t>0.5</w:t>
      </w:r>
      <w:r w:rsidR="00690788">
        <w:t>0</w:t>
      </w:r>
      <w:r>
        <w:t xml:space="preserve"> </w:t>
      </w:r>
      <w:r>
        <w:tab/>
      </w:r>
      <w:r>
        <w:tab/>
        <w:t>0.</w:t>
      </w:r>
      <w:r w:rsidR="00690788">
        <w:t>5</w:t>
      </w:r>
      <w:r>
        <w:t xml:space="preserve">00 </w:t>
      </w:r>
      <w:r>
        <w:tab/>
      </w:r>
      <w:r>
        <w:tab/>
      </w:r>
      <w:r w:rsidR="00373B29">
        <w:tab/>
      </w:r>
      <w:r w:rsidR="00690788">
        <w:t>100</w:t>
      </w:r>
      <w:r>
        <w:t xml:space="preserve">.0 </w:t>
      </w:r>
      <w:r>
        <w:tab/>
      </w:r>
      <w:r w:rsidR="00690788">
        <w:t>0</w:t>
      </w:r>
      <w:r>
        <w:t xml:space="preserve">.0 </w:t>
      </w:r>
      <w:r>
        <w:tab/>
        <w:t xml:space="preserve">6 </w:t>
      </w:r>
    </w:p>
    <w:p w:rsidR="008622A5" w:rsidRDefault="00690788" w:rsidP="008622A5">
      <w:pPr>
        <w:spacing w:after="0" w:line="240" w:lineRule="auto"/>
      </w:pPr>
      <w:r>
        <w:t>5.50</w:t>
      </w:r>
      <w:r w:rsidR="008622A5">
        <w:t xml:space="preserve"> </w:t>
      </w:r>
      <w:r w:rsidR="008622A5">
        <w:tab/>
      </w:r>
      <w:r w:rsidR="008622A5">
        <w:tab/>
        <w:t>0.</w:t>
      </w:r>
      <w:r>
        <w:t xml:space="preserve">500 </w:t>
      </w:r>
      <w:r>
        <w:tab/>
      </w:r>
      <w:r>
        <w:tab/>
      </w:r>
      <w:r w:rsidR="00373B29">
        <w:tab/>
      </w:r>
      <w:r>
        <w:t>5</w:t>
      </w:r>
      <w:r w:rsidR="008622A5">
        <w:t xml:space="preserve">.0 </w:t>
      </w:r>
      <w:r w:rsidR="008622A5">
        <w:tab/>
        <w:t>9</w:t>
      </w:r>
      <w:r>
        <w:t>5</w:t>
      </w:r>
      <w:r w:rsidR="008622A5">
        <w:t>.0</w:t>
      </w:r>
      <w:r w:rsidR="008622A5">
        <w:tab/>
        <w:t xml:space="preserve">6 </w:t>
      </w:r>
    </w:p>
    <w:p w:rsidR="008622A5" w:rsidRDefault="00690788" w:rsidP="008622A5">
      <w:pPr>
        <w:spacing w:after="0" w:line="240" w:lineRule="auto"/>
      </w:pPr>
      <w:r>
        <w:t>6.50</w:t>
      </w:r>
      <w:r w:rsidR="008622A5">
        <w:t xml:space="preserve"> </w:t>
      </w:r>
      <w:r w:rsidR="008622A5">
        <w:tab/>
      </w:r>
      <w:r w:rsidR="008622A5">
        <w:tab/>
        <w:t>0.</w:t>
      </w:r>
      <w:r>
        <w:t>5</w:t>
      </w:r>
      <w:r w:rsidR="008622A5">
        <w:t xml:space="preserve">00 </w:t>
      </w:r>
      <w:r w:rsidR="008622A5">
        <w:tab/>
      </w:r>
      <w:r w:rsidR="008622A5">
        <w:tab/>
      </w:r>
      <w:r w:rsidR="00373B29">
        <w:tab/>
      </w:r>
      <w:r>
        <w:t>5</w:t>
      </w:r>
      <w:r w:rsidR="008622A5">
        <w:t xml:space="preserve">.0 </w:t>
      </w:r>
      <w:r w:rsidR="008622A5">
        <w:tab/>
        <w:t>9</w:t>
      </w:r>
      <w:r>
        <w:t>5</w:t>
      </w:r>
      <w:r w:rsidR="008622A5">
        <w:t xml:space="preserve">.0 </w:t>
      </w:r>
      <w:r w:rsidR="008622A5">
        <w:tab/>
        <w:t xml:space="preserve">6 </w:t>
      </w:r>
    </w:p>
    <w:p w:rsidR="008622A5" w:rsidRDefault="00690788" w:rsidP="008622A5">
      <w:pPr>
        <w:spacing w:after="0" w:line="240" w:lineRule="auto"/>
      </w:pPr>
      <w:r>
        <w:t>7.00</w:t>
      </w:r>
      <w:r w:rsidR="008622A5">
        <w:t xml:space="preserve"> </w:t>
      </w:r>
      <w:r w:rsidR="008622A5">
        <w:tab/>
      </w:r>
      <w:r w:rsidR="008622A5">
        <w:tab/>
        <w:t>0.</w:t>
      </w:r>
      <w:r>
        <w:t>5</w:t>
      </w:r>
      <w:r w:rsidR="008622A5">
        <w:t xml:space="preserve">00 </w:t>
      </w:r>
      <w:r w:rsidR="008622A5">
        <w:tab/>
      </w:r>
      <w:r w:rsidR="008622A5">
        <w:tab/>
      </w:r>
      <w:r w:rsidR="00373B29">
        <w:tab/>
      </w:r>
      <w:r>
        <w:t xml:space="preserve">100.0 </w:t>
      </w:r>
      <w:r>
        <w:tab/>
        <w:t>0</w:t>
      </w:r>
      <w:r w:rsidR="008622A5">
        <w:t xml:space="preserve">.0 </w:t>
      </w:r>
      <w:r w:rsidR="008622A5">
        <w:tab/>
        <w:t xml:space="preserve">6 </w:t>
      </w:r>
    </w:p>
    <w:p w:rsidR="008622A5" w:rsidRDefault="00690788" w:rsidP="008622A5">
      <w:pPr>
        <w:spacing w:after="0" w:line="240" w:lineRule="auto"/>
      </w:pPr>
      <w:r>
        <w:t>9</w:t>
      </w:r>
      <w:r w:rsidR="008622A5">
        <w:t xml:space="preserve">.50 </w:t>
      </w:r>
      <w:r w:rsidR="008622A5">
        <w:tab/>
      </w:r>
      <w:r w:rsidR="008622A5">
        <w:tab/>
        <w:t>0.</w:t>
      </w:r>
      <w:r>
        <w:t>5</w:t>
      </w:r>
      <w:r w:rsidR="008622A5">
        <w:t xml:space="preserve">00 </w:t>
      </w:r>
      <w:r w:rsidR="008622A5">
        <w:tab/>
      </w:r>
      <w:r w:rsidR="008622A5">
        <w:tab/>
      </w:r>
      <w:r w:rsidR="00373B29">
        <w:tab/>
      </w:r>
      <w:r>
        <w:t xml:space="preserve">100.0 </w:t>
      </w:r>
      <w:r>
        <w:tab/>
        <w:t>0</w:t>
      </w:r>
      <w:r w:rsidR="008622A5">
        <w:t xml:space="preserve">.0 </w:t>
      </w:r>
      <w:r w:rsidR="008622A5">
        <w:tab/>
        <w:t>6</w:t>
      </w:r>
    </w:p>
    <w:p w:rsidR="008622A5" w:rsidRDefault="008622A5" w:rsidP="008622A5">
      <w:pPr>
        <w:spacing w:after="0" w:line="240" w:lineRule="auto"/>
      </w:pPr>
    </w:p>
    <w:p w:rsidR="008622A5" w:rsidRPr="00D176FC" w:rsidRDefault="008622A5" w:rsidP="008622A5">
      <w:pPr>
        <w:spacing w:after="0" w:line="240" w:lineRule="auto"/>
        <w:rPr>
          <w:b/>
          <w:bCs/>
        </w:rPr>
      </w:pPr>
      <w:r w:rsidRPr="00D176FC">
        <w:rPr>
          <w:b/>
          <w:bCs/>
        </w:rPr>
        <w:t>MS Parameters</w:t>
      </w:r>
    </w:p>
    <w:p w:rsidR="008622A5" w:rsidRDefault="008622A5" w:rsidP="008622A5">
      <w:pPr>
        <w:spacing w:after="0" w:line="240" w:lineRule="auto"/>
      </w:pPr>
      <w:r>
        <w:t>Scan Type:</w:t>
      </w:r>
      <w:r>
        <w:tab/>
        <w:t>MRM (MRM)</w:t>
      </w:r>
    </w:p>
    <w:p w:rsidR="001D7A99" w:rsidRDefault="001D7A99" w:rsidP="008622A5">
      <w:pPr>
        <w:spacing w:after="0" w:line="240" w:lineRule="auto"/>
      </w:pPr>
      <w:r>
        <w:t xml:space="preserve">Scheduled MRM: </w:t>
      </w:r>
      <w:r>
        <w:tab/>
        <w:t>Yes</w:t>
      </w:r>
    </w:p>
    <w:p w:rsidR="008622A5" w:rsidRDefault="008622A5" w:rsidP="008622A5">
      <w:pPr>
        <w:spacing w:after="0" w:line="240" w:lineRule="auto"/>
      </w:pPr>
      <w:r>
        <w:t>Polarity:</w:t>
      </w:r>
      <w:r>
        <w:tab/>
      </w:r>
      <w:r w:rsidR="002E4A90">
        <w:t>Posi</w:t>
      </w:r>
      <w:r>
        <w:t xml:space="preserve">tive </w:t>
      </w:r>
    </w:p>
    <w:p w:rsidR="008622A5" w:rsidRDefault="008622A5" w:rsidP="008622A5">
      <w:pPr>
        <w:spacing w:after="0" w:line="240" w:lineRule="auto"/>
      </w:pPr>
      <w:r>
        <w:t>Ion Source:</w:t>
      </w:r>
      <w:r>
        <w:tab/>
        <w:t>Turbo Spray</w:t>
      </w:r>
    </w:p>
    <w:p w:rsidR="001D7A99" w:rsidRDefault="001D7A99" w:rsidP="008622A5">
      <w:pPr>
        <w:spacing w:after="0" w:line="240" w:lineRule="auto"/>
      </w:pPr>
      <w:r>
        <w:t xml:space="preserve">MRM detection window: </w:t>
      </w:r>
      <w:r>
        <w:tab/>
        <w:t>30 sec</w:t>
      </w:r>
    </w:p>
    <w:p w:rsidR="001D7A99" w:rsidRDefault="001D7A99" w:rsidP="008622A5">
      <w:pPr>
        <w:spacing w:after="0" w:line="240" w:lineRule="auto"/>
      </w:pPr>
      <w:r>
        <w:t xml:space="preserve">Target Scan Time: </w:t>
      </w:r>
      <w:r>
        <w:tab/>
        <w:t>0.5 sec</w:t>
      </w:r>
    </w:p>
    <w:p w:rsidR="008622A5" w:rsidRDefault="008622A5" w:rsidP="008622A5">
      <w:pPr>
        <w:spacing w:after="0" w:line="240" w:lineRule="auto"/>
      </w:pPr>
      <w:r>
        <w:t xml:space="preserve">CUR: </w:t>
      </w:r>
      <w:r>
        <w:tab/>
        <w:t>20.00</w:t>
      </w:r>
    </w:p>
    <w:p w:rsidR="008622A5" w:rsidRDefault="008622A5" w:rsidP="008622A5">
      <w:pPr>
        <w:spacing w:after="0" w:line="240" w:lineRule="auto"/>
      </w:pPr>
      <w:r>
        <w:lastRenderedPageBreak/>
        <w:t xml:space="preserve">TEM: </w:t>
      </w:r>
      <w:r>
        <w:tab/>
      </w:r>
      <w:r w:rsidR="00747AA9">
        <w:t>50</w:t>
      </w:r>
      <w:r>
        <w:t>0.00</w:t>
      </w:r>
    </w:p>
    <w:p w:rsidR="008622A5" w:rsidRDefault="008622A5" w:rsidP="008622A5">
      <w:pPr>
        <w:spacing w:after="0" w:line="240" w:lineRule="auto"/>
      </w:pPr>
      <w:r>
        <w:t xml:space="preserve">GS1: </w:t>
      </w:r>
      <w:r>
        <w:tab/>
      </w:r>
      <w:r w:rsidR="00747AA9">
        <w:t>4</w:t>
      </w:r>
      <w:r>
        <w:t>0.00</w:t>
      </w:r>
    </w:p>
    <w:p w:rsidR="008622A5" w:rsidRDefault="008622A5" w:rsidP="008622A5">
      <w:pPr>
        <w:spacing w:after="0" w:line="240" w:lineRule="auto"/>
      </w:pPr>
      <w:r>
        <w:t xml:space="preserve">GS2: </w:t>
      </w:r>
      <w:r>
        <w:tab/>
      </w:r>
      <w:r w:rsidR="00747AA9">
        <w:t>5</w:t>
      </w:r>
      <w:r>
        <w:t>0.00</w:t>
      </w:r>
    </w:p>
    <w:p w:rsidR="008622A5" w:rsidRDefault="008622A5" w:rsidP="008622A5">
      <w:pPr>
        <w:spacing w:after="0" w:line="240" w:lineRule="auto"/>
      </w:pPr>
      <w:proofErr w:type="spellStart"/>
      <w:r>
        <w:t>ihe</w:t>
      </w:r>
      <w:proofErr w:type="spellEnd"/>
      <w:r>
        <w:t xml:space="preserve">: </w:t>
      </w:r>
      <w:r>
        <w:tab/>
        <w:t>ON</w:t>
      </w:r>
    </w:p>
    <w:p w:rsidR="008622A5" w:rsidRDefault="008622A5" w:rsidP="008622A5">
      <w:pPr>
        <w:spacing w:after="0" w:line="240" w:lineRule="auto"/>
      </w:pPr>
      <w:r>
        <w:t xml:space="preserve">IS: </w:t>
      </w:r>
      <w:r>
        <w:tab/>
      </w:r>
      <w:r w:rsidR="00747AA9">
        <w:t>5500</w:t>
      </w:r>
      <w:r>
        <w:t>.00</w:t>
      </w:r>
    </w:p>
    <w:p w:rsidR="008622A5" w:rsidRDefault="008622A5" w:rsidP="008622A5">
      <w:pPr>
        <w:spacing w:after="0" w:line="240" w:lineRule="auto"/>
      </w:pPr>
      <w:r>
        <w:t xml:space="preserve">CAD: </w:t>
      </w:r>
      <w:r>
        <w:tab/>
        <w:t>6.00</w:t>
      </w:r>
    </w:p>
    <w:p w:rsidR="008622A5" w:rsidRPr="00055726" w:rsidRDefault="00055726" w:rsidP="008622A5">
      <w:pPr>
        <w:spacing w:after="0" w:line="240" w:lineRule="auto"/>
        <w:rPr>
          <w:b/>
          <w:sz w:val="24"/>
          <w:szCs w:val="24"/>
        </w:rPr>
      </w:pPr>
      <w:r w:rsidRPr="00055726">
        <w:rPr>
          <w:b/>
          <w:sz w:val="24"/>
          <w:szCs w:val="24"/>
        </w:rPr>
        <w:t>List of LCMS MRMs</w:t>
      </w:r>
    </w:p>
    <w:tbl>
      <w:tblPr>
        <w:tblW w:w="8875" w:type="dxa"/>
        <w:tblLook w:val="04A0" w:firstRow="1" w:lastRow="0" w:firstColumn="1" w:lastColumn="0" w:noHBand="0" w:noVBand="1"/>
      </w:tblPr>
      <w:tblGrid>
        <w:gridCol w:w="1165"/>
        <w:gridCol w:w="1170"/>
        <w:gridCol w:w="900"/>
        <w:gridCol w:w="1800"/>
        <w:gridCol w:w="960"/>
        <w:gridCol w:w="960"/>
        <w:gridCol w:w="960"/>
        <w:gridCol w:w="960"/>
      </w:tblGrid>
      <w:tr w:rsidR="001D7A99" w:rsidRPr="001D7A99" w:rsidTr="001D7A99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Q1 Mass (Da)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Q3 Mass (Da)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Time (min)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ID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DP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EP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7A99" w:rsidRPr="001D7A99" w:rsidRDefault="001D7A99" w:rsidP="001D7A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D7A99">
              <w:rPr>
                <w:rFonts w:eastAsia="Times New Roman" w:cs="Times New Roman"/>
                <w:b/>
                <w:bCs/>
                <w:color w:val="000000"/>
              </w:rPr>
              <w:t>CXP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114.1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0.9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Creatinine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0.9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d3-Creatinine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75.9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Gly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78.9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13C2-15N-Gly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225.2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229.2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241.2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Ser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244.2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d3-Ser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Histamine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70.3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72.2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Val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color w:val="000000"/>
              </w:rPr>
              <w:t>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Thr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PEA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d7-Pro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color w:val="000000"/>
              </w:rPr>
              <w:t>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13C4-15N-Thr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Taurine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d8-Val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13C2-Taurine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Putrescine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c4-OH-Pro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t4-OH-Pro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Leu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Asn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269.2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15N2-Asn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91.2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13C6-Ile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Gln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Glu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Met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286.2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d3-Glu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d5-Gln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lastRenderedPageBreak/>
              <w:t>288.1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d3-Met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289.2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Dopamine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His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d4-Dopamine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13C6-His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297.1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color w:val="000000"/>
              </w:rPr>
              <w:t>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alpha-AAA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Phe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Met-SO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306.2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125.2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d5-Phe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Arg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Ac-</w:t>
            </w:r>
            <w:proofErr w:type="spellStart"/>
            <w:r w:rsidRPr="001D7A99">
              <w:rPr>
                <w:rFonts w:eastAsia="Times New Roman" w:cs="Times New Roman"/>
                <w:color w:val="000000"/>
              </w:rPr>
              <w:t>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113.1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Cit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15N2-Arg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160.2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Serotonin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13C-d4-Cit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164.2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d4-Serotonin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Tyr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321.2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d4-Tyr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DOPA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201.1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d3-DOPA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ADMA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total 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SDMA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188.2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Trp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189.2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15N2-Trp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146.2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Kynurenine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345.2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d7-ADMA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362.2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110.1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Carnosine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362.2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136.1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Nitro-Tyr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363.2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270.1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d4-Putrescine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403.2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310.2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Orn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409.2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316.2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d6-Orn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324.2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Lys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Spermidine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743.3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1D7A99">
              <w:rPr>
                <w:rFonts w:eastAsia="Times New Roman" w:cs="Times New Roman"/>
                <w:color w:val="000000"/>
              </w:rPr>
              <w:t>Spermine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559.2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d8-Spermidine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62254C" w:rsidRPr="001D7A99" w:rsidTr="001D7A99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751.3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193.2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d8-Spermine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4C" w:rsidRPr="001D7A99" w:rsidRDefault="0062254C" w:rsidP="006225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1D7A99">
              <w:rPr>
                <w:rFonts w:eastAsia="Times New Roman" w:cs="Times New Roman"/>
                <w:color w:val="000000"/>
              </w:rPr>
              <w:t>15</w:t>
            </w:r>
          </w:p>
        </w:tc>
      </w:tr>
    </w:tbl>
    <w:p w:rsidR="008622A5" w:rsidRDefault="008622A5" w:rsidP="008622A5">
      <w:pPr>
        <w:spacing w:after="0" w:line="240" w:lineRule="auto"/>
      </w:pPr>
    </w:p>
    <w:p w:rsidR="001F1F72" w:rsidRDefault="001F1F72" w:rsidP="001F1F72">
      <w:pPr>
        <w:rPr>
          <w:rFonts w:ascii="Arial" w:eastAsia="Times New Roman" w:hAnsi="Arial"/>
        </w:rPr>
      </w:pPr>
    </w:p>
    <w:p w:rsidR="00537A2C" w:rsidRDefault="00537A2C" w:rsidP="001F1F72">
      <w:pPr>
        <w:rPr>
          <w:rFonts w:ascii="Arial" w:eastAsia="Times New Roman" w:hAnsi="Arial"/>
          <w:u w:val="single"/>
        </w:rPr>
      </w:pPr>
    </w:p>
    <w:p w:rsidR="00537A2C" w:rsidRDefault="00537A2C" w:rsidP="001F1F72">
      <w:pPr>
        <w:rPr>
          <w:rFonts w:ascii="Arial" w:eastAsia="Times New Roman" w:hAnsi="Arial"/>
          <w:u w:val="single"/>
        </w:rPr>
      </w:pPr>
      <w:r w:rsidRPr="00537A2C">
        <w:rPr>
          <w:rFonts w:ascii="Arial" w:eastAsia="Times New Roman" w:hAnsi="Arial"/>
          <w:u w:val="single"/>
        </w:rPr>
        <w:lastRenderedPageBreak/>
        <w:t>Expected Calibrator Concentrations</w:t>
      </w:r>
    </w:p>
    <w:tbl>
      <w:tblPr>
        <w:tblW w:w="8545" w:type="dxa"/>
        <w:tblLook w:val="04A0" w:firstRow="1" w:lastRow="0" w:firstColumn="1" w:lastColumn="0" w:noHBand="0" w:noVBand="1"/>
      </w:tblPr>
      <w:tblGrid>
        <w:gridCol w:w="1220"/>
        <w:gridCol w:w="1025"/>
        <w:gridCol w:w="1080"/>
        <w:gridCol w:w="1080"/>
        <w:gridCol w:w="1017"/>
        <w:gridCol w:w="1017"/>
        <w:gridCol w:w="1026"/>
        <w:gridCol w:w="1080"/>
      </w:tblGrid>
      <w:tr w:rsidR="00537A2C" w:rsidRPr="00537A2C" w:rsidTr="00537A2C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>20000611  Cal1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20000612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20000613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20000614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20000615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20000616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20000617 </w:t>
            </w:r>
            <w:r w:rsidRPr="00537A2C">
              <w:rPr>
                <w:rFonts w:ascii="Arial" w:eastAsia="Times New Roman" w:hAnsi="Arial"/>
                <w:b/>
                <w:bCs/>
                <w:sz w:val="18"/>
                <w:szCs w:val="18"/>
              </w:rPr>
              <w:t xml:space="preserve"> Cal7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Ala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1600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Arg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Asn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Asp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Cit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Gln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1600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Glu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Gly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His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Ile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Leu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Lys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Met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Orn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Phe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Pro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Ser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Thr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Trp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Tyr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Val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Ac-</w:t>
            </w: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Orn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ADMA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SDMA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total DMA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alpha-AAA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Carnosine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Creatinine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DOPA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Dopamine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Histamine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Kynurenine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Met-SO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Nitro-Tyr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c4-OH-Pro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t4-OH-Pro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PEA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Putrescine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Serotonin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8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Spermidine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Spermine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</w:t>
            </w:r>
          </w:p>
        </w:tc>
      </w:tr>
      <w:tr w:rsidR="00537A2C" w:rsidRPr="00537A2C" w:rsidTr="00537A2C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r w:rsidRPr="00537A2C">
              <w:rPr>
                <w:rFonts w:ascii="Arial" w:eastAsia="Times New Roman" w:hAnsi="Arial"/>
                <w:b/>
                <w:bCs/>
                <w:sz w:val="16"/>
                <w:szCs w:val="16"/>
              </w:rPr>
              <w:t>Taurine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A2C" w:rsidRPr="00537A2C" w:rsidRDefault="00537A2C" w:rsidP="00537A2C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537A2C">
              <w:rPr>
                <w:rFonts w:ascii="Arial" w:eastAsia="Times New Roman" w:hAnsi="Arial"/>
                <w:sz w:val="20"/>
                <w:szCs w:val="20"/>
              </w:rPr>
              <w:t>200</w:t>
            </w:r>
          </w:p>
        </w:tc>
      </w:tr>
    </w:tbl>
    <w:p w:rsidR="00537A2C" w:rsidRPr="00537A2C" w:rsidRDefault="00537A2C" w:rsidP="001F1F72">
      <w:pPr>
        <w:rPr>
          <w:rFonts w:ascii="Arial" w:eastAsia="Times New Roman" w:hAnsi="Arial"/>
          <w:u w:val="single"/>
        </w:rPr>
      </w:pPr>
    </w:p>
    <w:p w:rsidR="00537A2C" w:rsidRDefault="00537A2C" w:rsidP="008234BE">
      <w:pPr>
        <w:jc w:val="both"/>
        <w:rPr>
          <w:rFonts w:ascii="Arial" w:eastAsia="Times New Roman" w:hAnsi="Arial"/>
          <w:b/>
          <w:color w:val="000000"/>
        </w:rPr>
      </w:pPr>
    </w:p>
    <w:p w:rsidR="008234BE" w:rsidRPr="0076417B" w:rsidRDefault="008234BE" w:rsidP="008234BE">
      <w:pPr>
        <w:jc w:val="both"/>
        <w:rPr>
          <w:rFonts w:ascii="Arial" w:eastAsia="Times New Roman" w:hAnsi="Arial"/>
          <w:b/>
          <w:color w:val="000000"/>
        </w:rPr>
      </w:pPr>
      <w:r>
        <w:rPr>
          <w:rFonts w:ascii="Arial" w:eastAsia="Times New Roman" w:hAnsi="Arial"/>
          <w:b/>
          <w:color w:val="000000"/>
        </w:rPr>
        <w:lastRenderedPageBreak/>
        <w:t>FIA</w:t>
      </w:r>
      <w:r w:rsidRPr="008234BE">
        <w:rPr>
          <w:rFonts w:ascii="Arial" w:eastAsia="Times New Roman" w:hAnsi="Arial"/>
          <w:b/>
          <w:color w:val="000000"/>
        </w:rPr>
        <w:t xml:space="preserve"> Method:</w:t>
      </w:r>
    </w:p>
    <w:p w:rsidR="008234BE" w:rsidRDefault="008234BE" w:rsidP="008234BE">
      <w:pPr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FIA-MS</w:t>
      </w:r>
      <w:r w:rsidRPr="0076417B">
        <w:rPr>
          <w:rFonts w:ascii="Arial" w:eastAsia="Times New Roman" w:hAnsi="Arial"/>
          <w:color w:val="000000"/>
        </w:rPr>
        <w:t xml:space="preserve"> spectra were collected for all samples. </w:t>
      </w:r>
      <w:r>
        <w:rPr>
          <w:rFonts w:ascii="Arial" w:eastAsia="Times New Roman" w:hAnsi="Arial"/>
          <w:color w:val="000000"/>
        </w:rPr>
        <w:t>FIA</w:t>
      </w:r>
      <w:r w:rsidRPr="0076417B">
        <w:rPr>
          <w:rFonts w:ascii="Arial" w:eastAsia="Times New Roman" w:hAnsi="Arial"/>
          <w:color w:val="000000"/>
        </w:rPr>
        <w:t xml:space="preserve"> was performed </w:t>
      </w:r>
      <w:r w:rsidR="003B19E4">
        <w:rPr>
          <w:rFonts w:ascii="Arial" w:eastAsia="Times New Roman" w:hAnsi="Arial"/>
          <w:color w:val="000000"/>
        </w:rPr>
        <w:t>using</w:t>
      </w:r>
      <w:r w:rsidRPr="0076417B">
        <w:rPr>
          <w:rFonts w:ascii="Arial" w:eastAsia="Times New Roman" w:hAnsi="Arial"/>
          <w:color w:val="000000"/>
        </w:rPr>
        <w:t xml:space="preserve"> a</w:t>
      </w:r>
      <w:r>
        <w:rPr>
          <w:rFonts w:ascii="Arial" w:eastAsia="Times New Roman" w:hAnsi="Arial"/>
          <w:color w:val="000000"/>
        </w:rPr>
        <w:t xml:space="preserve">n Agilent 1100 HPLC without </w:t>
      </w:r>
      <w:r w:rsidR="003B19E4">
        <w:rPr>
          <w:rFonts w:ascii="Arial" w:eastAsia="Times New Roman" w:hAnsi="Arial"/>
          <w:color w:val="000000"/>
        </w:rPr>
        <w:t>a</w:t>
      </w:r>
      <w:r>
        <w:rPr>
          <w:rFonts w:ascii="Arial" w:eastAsia="Times New Roman" w:hAnsi="Arial"/>
          <w:color w:val="000000"/>
        </w:rPr>
        <w:t xml:space="preserve"> column</w:t>
      </w:r>
      <w:r w:rsidRPr="0076417B">
        <w:rPr>
          <w:rFonts w:ascii="Arial" w:eastAsia="Times New Roman" w:hAnsi="Arial"/>
          <w:color w:val="000000"/>
        </w:rPr>
        <w:t xml:space="preserve">. </w:t>
      </w:r>
      <w:r w:rsidR="003B19E4">
        <w:rPr>
          <w:rFonts w:ascii="Arial" w:eastAsia="Times New Roman" w:hAnsi="Arial"/>
          <w:color w:val="000000"/>
        </w:rPr>
        <w:t xml:space="preserve">Methanol </w:t>
      </w:r>
      <w:r w:rsidRPr="0076417B">
        <w:rPr>
          <w:rFonts w:ascii="Arial" w:eastAsia="Times New Roman" w:hAnsi="Arial"/>
          <w:color w:val="000000"/>
        </w:rPr>
        <w:t xml:space="preserve">with </w:t>
      </w:r>
      <w:proofErr w:type="spellStart"/>
      <w:r w:rsidR="003B19E4">
        <w:rPr>
          <w:rFonts w:ascii="Arial" w:eastAsia="Times New Roman" w:hAnsi="Arial"/>
          <w:color w:val="000000"/>
        </w:rPr>
        <w:t>Biocrates</w:t>
      </w:r>
      <w:proofErr w:type="spellEnd"/>
      <w:r w:rsidR="003B19E4">
        <w:rPr>
          <w:rFonts w:ascii="Arial" w:eastAsia="Times New Roman" w:hAnsi="Arial"/>
          <w:color w:val="000000"/>
        </w:rPr>
        <w:t xml:space="preserve"> FIA solvent I</w:t>
      </w:r>
      <w:r w:rsidRPr="0076417B">
        <w:rPr>
          <w:rFonts w:ascii="Arial" w:eastAsia="Times New Roman" w:hAnsi="Arial"/>
          <w:color w:val="000000"/>
        </w:rPr>
        <w:t xml:space="preserve"> (mobile phase B) w</w:t>
      </w:r>
      <w:r w:rsidR="003B19E4">
        <w:rPr>
          <w:rFonts w:ascii="Arial" w:eastAsia="Times New Roman" w:hAnsi="Arial"/>
          <w:color w:val="000000"/>
        </w:rPr>
        <w:t>as</w:t>
      </w:r>
      <w:r w:rsidRPr="0076417B">
        <w:rPr>
          <w:rFonts w:ascii="Arial" w:eastAsia="Times New Roman" w:hAnsi="Arial"/>
          <w:color w:val="000000"/>
        </w:rPr>
        <w:t xml:space="preserve"> used </w:t>
      </w:r>
      <w:r w:rsidR="003B19E4">
        <w:rPr>
          <w:rFonts w:ascii="Arial" w:eastAsia="Times New Roman" w:hAnsi="Arial"/>
          <w:color w:val="000000"/>
        </w:rPr>
        <w:t xml:space="preserve">to transport sample from the injector to the source </w:t>
      </w:r>
      <w:r w:rsidRPr="0076417B">
        <w:rPr>
          <w:rFonts w:ascii="Arial" w:eastAsia="Times New Roman" w:hAnsi="Arial"/>
          <w:color w:val="000000"/>
        </w:rPr>
        <w:t>(see</w:t>
      </w:r>
      <w:r w:rsidRPr="0076417B">
        <w:rPr>
          <w:rFonts w:ascii="Arial" w:hAnsi="Arial"/>
        </w:rPr>
        <w:t xml:space="preserve"> </w:t>
      </w:r>
      <w:r>
        <w:rPr>
          <w:rFonts w:ascii="Arial" w:hAnsi="Arial"/>
        </w:rPr>
        <w:t>below</w:t>
      </w:r>
      <w:r w:rsidRPr="0076417B">
        <w:rPr>
          <w:rFonts w:ascii="Arial" w:hAnsi="Arial"/>
        </w:rPr>
        <w:t xml:space="preserve"> for the </w:t>
      </w:r>
      <w:r w:rsidR="003B19E4">
        <w:rPr>
          <w:rFonts w:ascii="Arial" w:hAnsi="Arial"/>
        </w:rPr>
        <w:t>flow rate</w:t>
      </w:r>
      <w:r>
        <w:rPr>
          <w:rFonts w:ascii="Arial" w:hAnsi="Arial"/>
        </w:rPr>
        <w:t xml:space="preserve"> information</w:t>
      </w:r>
      <w:r w:rsidRPr="0076417B">
        <w:rPr>
          <w:rFonts w:ascii="Arial" w:hAnsi="Arial"/>
        </w:rPr>
        <w:t xml:space="preserve">).  Mass spectroscopy analysis was performed </w:t>
      </w:r>
      <w:r>
        <w:rPr>
          <w:rFonts w:ascii="Arial" w:hAnsi="Arial"/>
        </w:rPr>
        <w:t>on</w:t>
      </w:r>
      <w:r w:rsidRPr="0076417B">
        <w:rPr>
          <w:rFonts w:ascii="Arial" w:hAnsi="Arial"/>
        </w:rPr>
        <w:t xml:space="preserve"> a</w:t>
      </w:r>
      <w:r>
        <w:rPr>
          <w:rFonts w:ascii="Arial" w:hAnsi="Arial"/>
        </w:rPr>
        <w:t xml:space="preserve">n Applied </w:t>
      </w:r>
      <w:proofErr w:type="spellStart"/>
      <w:r>
        <w:rPr>
          <w:rFonts w:ascii="Arial" w:hAnsi="Arial"/>
        </w:rPr>
        <w:t>BioSystem</w:t>
      </w:r>
      <w:proofErr w:type="spellEnd"/>
      <w:r>
        <w:rPr>
          <w:rFonts w:ascii="Arial" w:hAnsi="Arial"/>
        </w:rPr>
        <w:t xml:space="preserve"> API 4000 </w:t>
      </w:r>
      <w:r w:rsidRPr="0076417B">
        <w:rPr>
          <w:rFonts w:ascii="Arial" w:hAnsi="Arial"/>
        </w:rPr>
        <w:t xml:space="preserve">using a </w:t>
      </w:r>
      <w:r w:rsidR="003B19E4">
        <w:rPr>
          <w:rFonts w:ascii="Arial" w:hAnsi="Arial"/>
        </w:rPr>
        <w:t>2</w:t>
      </w:r>
      <w:r w:rsidRPr="0076417B">
        <w:rPr>
          <w:rFonts w:ascii="Arial" w:hAnsi="Arial"/>
        </w:rPr>
        <w:t xml:space="preserve">0 </w:t>
      </w:r>
      <w:r w:rsidRPr="0076417B">
        <w:rPr>
          <w:rFonts w:ascii="Arial" w:eastAsia="Times New Roman" w:hAnsi="Arial"/>
        </w:rPr>
        <w:t>µ</w:t>
      </w:r>
      <w:r w:rsidRPr="0076417B">
        <w:rPr>
          <w:rFonts w:ascii="Arial" w:hAnsi="Arial"/>
        </w:rPr>
        <w:t>L injection volume</w:t>
      </w:r>
      <w:r w:rsidR="003B19E4">
        <w:rPr>
          <w:rFonts w:ascii="Arial" w:hAnsi="Arial"/>
        </w:rPr>
        <w:t xml:space="preserve"> and</w:t>
      </w:r>
      <w:r>
        <w:rPr>
          <w:rFonts w:ascii="Arial" w:hAnsi="Arial"/>
        </w:rPr>
        <w:t xml:space="preserve"> MRM data collection in positive </w:t>
      </w:r>
      <w:r w:rsidR="003B19E4">
        <w:rPr>
          <w:rFonts w:ascii="Arial" w:hAnsi="Arial"/>
        </w:rPr>
        <w:t xml:space="preserve">and negative </w:t>
      </w:r>
      <w:r>
        <w:rPr>
          <w:rFonts w:ascii="Arial" w:hAnsi="Arial"/>
        </w:rPr>
        <w:t>ion mode</w:t>
      </w:r>
      <w:r w:rsidR="003B19E4">
        <w:rPr>
          <w:rFonts w:ascii="Arial" w:hAnsi="Arial"/>
        </w:rPr>
        <w:t>s</w:t>
      </w:r>
      <w:r w:rsidRPr="0076417B">
        <w:rPr>
          <w:rFonts w:ascii="Arial" w:hAnsi="Arial"/>
        </w:rPr>
        <w:t xml:space="preserve">. </w:t>
      </w:r>
    </w:p>
    <w:p w:rsidR="003B19E4" w:rsidRDefault="003B19E4" w:rsidP="008234BE">
      <w:pPr>
        <w:pStyle w:val="NoSpacing"/>
        <w:rPr>
          <w:b/>
          <w:bCs/>
          <w:sz w:val="28"/>
          <w:szCs w:val="28"/>
        </w:rPr>
      </w:pPr>
    </w:p>
    <w:p w:rsidR="008234BE" w:rsidRPr="00CF6081" w:rsidRDefault="003B19E4" w:rsidP="008234BE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FIA-</w:t>
      </w:r>
      <w:r w:rsidR="008234BE">
        <w:rPr>
          <w:b/>
          <w:bCs/>
          <w:sz w:val="28"/>
          <w:szCs w:val="28"/>
        </w:rPr>
        <w:t>MS Methods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234BE" w:rsidTr="00055726">
        <w:tc>
          <w:tcPr>
            <w:tcW w:w="2155" w:type="dxa"/>
          </w:tcPr>
          <w:p w:rsidR="008234BE" w:rsidRPr="00BD1385" w:rsidRDefault="008234BE" w:rsidP="00055726">
            <w:pPr>
              <w:rPr>
                <w:b/>
                <w:bCs/>
              </w:rPr>
            </w:pPr>
            <w:r w:rsidRPr="00BD1385">
              <w:rPr>
                <w:b/>
                <w:bCs/>
              </w:rPr>
              <w:t>Mass Spectrometer</w:t>
            </w:r>
          </w:p>
        </w:tc>
        <w:tc>
          <w:tcPr>
            <w:tcW w:w="7195" w:type="dxa"/>
          </w:tcPr>
          <w:p w:rsidR="008234BE" w:rsidRDefault="008234BE" w:rsidP="00055726">
            <w:r>
              <w:t xml:space="preserve">API 4000 Triple Quadrupole with Turbo Ion Spray source </w:t>
            </w:r>
          </w:p>
        </w:tc>
      </w:tr>
      <w:tr w:rsidR="008234BE" w:rsidTr="00055726">
        <w:tc>
          <w:tcPr>
            <w:tcW w:w="2155" w:type="dxa"/>
          </w:tcPr>
          <w:p w:rsidR="008234BE" w:rsidRPr="00BD1385" w:rsidRDefault="008234BE" w:rsidP="00055726">
            <w:pPr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Pr="00BD1385">
              <w:rPr>
                <w:b/>
                <w:bCs/>
              </w:rPr>
              <w:t>PLC</w:t>
            </w:r>
          </w:p>
        </w:tc>
        <w:tc>
          <w:tcPr>
            <w:tcW w:w="7195" w:type="dxa"/>
          </w:tcPr>
          <w:p w:rsidR="008234BE" w:rsidRDefault="008234BE" w:rsidP="00055726">
            <w:r>
              <w:t>Agilent 1100</w:t>
            </w:r>
          </w:p>
        </w:tc>
      </w:tr>
    </w:tbl>
    <w:p w:rsidR="008234BE" w:rsidRDefault="008234BE" w:rsidP="008234B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Column</w:t>
            </w:r>
          </w:p>
        </w:tc>
        <w:tc>
          <w:tcPr>
            <w:tcW w:w="7195" w:type="dxa"/>
          </w:tcPr>
          <w:p w:rsidR="008234BE" w:rsidRDefault="003B19E4" w:rsidP="00055726">
            <w:r>
              <w:t>none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Injection Volume</w:t>
            </w:r>
          </w:p>
        </w:tc>
        <w:tc>
          <w:tcPr>
            <w:tcW w:w="7195" w:type="dxa"/>
          </w:tcPr>
          <w:p w:rsidR="008234BE" w:rsidRDefault="003B19E4" w:rsidP="00055726">
            <w:r>
              <w:t>2</w:t>
            </w:r>
            <w:r w:rsidR="008234BE">
              <w:t>0 µl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Mobile Phases</w:t>
            </w:r>
          </w:p>
        </w:tc>
        <w:tc>
          <w:tcPr>
            <w:tcW w:w="7195" w:type="dxa"/>
          </w:tcPr>
          <w:p w:rsidR="008234BE" w:rsidRDefault="008234BE" w:rsidP="00055726">
            <w:r w:rsidRPr="00FA192C">
              <w:rPr>
                <w:b/>
                <w:bCs/>
              </w:rPr>
              <w:t>MPA:</w:t>
            </w:r>
            <w:r>
              <w:t xml:space="preserve"> </w:t>
            </w:r>
          </w:p>
          <w:p w:rsidR="008234BE" w:rsidRDefault="008234BE" w:rsidP="003B19E4">
            <w:r w:rsidRPr="008234BE">
              <w:rPr>
                <w:b/>
              </w:rPr>
              <w:t>MPB</w:t>
            </w:r>
            <w:r>
              <w:t xml:space="preserve">: </w:t>
            </w:r>
            <w:r w:rsidR="003B19E4">
              <w:t xml:space="preserve">Methanol + </w:t>
            </w:r>
            <w:proofErr w:type="spellStart"/>
            <w:r w:rsidR="003B19E4">
              <w:t>Biocrates</w:t>
            </w:r>
            <w:proofErr w:type="spellEnd"/>
            <w:r w:rsidR="003B19E4">
              <w:t xml:space="preserve"> FIA Solvent I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Flow Rate</w:t>
            </w:r>
          </w:p>
        </w:tc>
        <w:tc>
          <w:tcPr>
            <w:tcW w:w="7195" w:type="dxa"/>
          </w:tcPr>
          <w:p w:rsidR="008234BE" w:rsidRDefault="003B19E4" w:rsidP="00055726">
            <w:r>
              <w:t>See below</w:t>
            </w:r>
          </w:p>
        </w:tc>
      </w:tr>
      <w:tr w:rsidR="008234BE" w:rsidTr="00055726">
        <w:tc>
          <w:tcPr>
            <w:tcW w:w="2155" w:type="dxa"/>
          </w:tcPr>
          <w:p w:rsidR="008234BE" w:rsidRPr="00FA192C" w:rsidRDefault="008234BE" w:rsidP="00055726">
            <w:pPr>
              <w:rPr>
                <w:b/>
                <w:bCs/>
              </w:rPr>
            </w:pPr>
            <w:r w:rsidRPr="00FA192C">
              <w:rPr>
                <w:b/>
                <w:bCs/>
              </w:rPr>
              <w:t>Internal Standard</w:t>
            </w:r>
          </w:p>
        </w:tc>
        <w:tc>
          <w:tcPr>
            <w:tcW w:w="7195" w:type="dxa"/>
          </w:tcPr>
          <w:p w:rsidR="008234BE" w:rsidRPr="00DA3A68" w:rsidRDefault="003B19E4" w:rsidP="003B19E4">
            <w:pPr>
              <w:rPr>
                <w:rFonts w:cs="CenturySchoolbook"/>
              </w:rPr>
            </w:pPr>
            <w:r>
              <w:rPr>
                <w:rFonts w:cs="CenturySchoolbook"/>
              </w:rPr>
              <w:t>Class specific</w:t>
            </w:r>
            <w:r w:rsidR="008234BE">
              <w:rPr>
                <w:rFonts w:cs="CenturySchoolbook"/>
              </w:rPr>
              <w:t xml:space="preserve"> labe</w:t>
            </w:r>
            <w:r>
              <w:rPr>
                <w:rFonts w:cs="CenturySchoolbook"/>
              </w:rPr>
              <w:t>led internal standards are used</w:t>
            </w:r>
          </w:p>
        </w:tc>
      </w:tr>
    </w:tbl>
    <w:p w:rsidR="008234BE" w:rsidRDefault="008234BE" w:rsidP="008234BE">
      <w:pPr>
        <w:spacing w:after="0" w:line="240" w:lineRule="auto"/>
      </w:pPr>
    </w:p>
    <w:p w:rsidR="008234BE" w:rsidRDefault="008234BE" w:rsidP="008234BE">
      <w:pPr>
        <w:spacing w:after="0" w:line="240" w:lineRule="auto"/>
        <w:rPr>
          <w:b/>
          <w:bCs/>
        </w:rPr>
      </w:pPr>
      <w:r w:rsidRPr="000D2602">
        <w:rPr>
          <w:b/>
          <w:bCs/>
        </w:rPr>
        <w:t xml:space="preserve">LCMS </w:t>
      </w:r>
      <w:r>
        <w:rPr>
          <w:b/>
          <w:bCs/>
        </w:rPr>
        <w:t>Parameters</w:t>
      </w:r>
      <w:r w:rsidR="00055726">
        <w:rPr>
          <w:b/>
          <w:bCs/>
        </w:rPr>
        <w:t xml:space="preserve"> (Positive and Negative Ion FIA-MS)</w:t>
      </w:r>
    </w:p>
    <w:p w:rsidR="0062254C" w:rsidRPr="000D2602" w:rsidRDefault="0062254C" w:rsidP="0062254C">
      <w:pPr>
        <w:spacing w:after="0" w:line="240" w:lineRule="auto"/>
        <w:rPr>
          <w:b/>
          <w:bCs/>
        </w:rPr>
      </w:pPr>
      <w:r>
        <w:t xml:space="preserve">Time(min) </w:t>
      </w:r>
      <w:r>
        <w:tab/>
        <w:t xml:space="preserve">Flow Rate(mL) </w:t>
      </w:r>
      <w:r>
        <w:tab/>
        <w:t xml:space="preserve">%A </w:t>
      </w:r>
      <w:r>
        <w:tab/>
        <w:t xml:space="preserve">%B </w:t>
      </w:r>
      <w:r>
        <w:tab/>
        <w:t xml:space="preserve">Curve </w:t>
      </w:r>
    </w:p>
    <w:p w:rsidR="0062254C" w:rsidRDefault="0062254C" w:rsidP="0062254C">
      <w:pPr>
        <w:spacing w:after="0" w:line="240" w:lineRule="auto"/>
      </w:pPr>
      <w:r>
        <w:t>0.00</w:t>
      </w:r>
      <w:r>
        <w:tab/>
      </w:r>
      <w:r>
        <w:tab/>
        <w:t xml:space="preserve">0.020 </w:t>
      </w:r>
      <w:r>
        <w:tab/>
      </w:r>
      <w:r>
        <w:tab/>
        <w:t xml:space="preserve">0.0 </w:t>
      </w:r>
      <w:r>
        <w:tab/>
        <w:t xml:space="preserve">100.0 </w:t>
      </w:r>
      <w:r>
        <w:tab/>
        <w:t>6</w:t>
      </w:r>
    </w:p>
    <w:p w:rsidR="0062254C" w:rsidRDefault="0062254C" w:rsidP="0062254C">
      <w:pPr>
        <w:spacing w:after="0" w:line="240" w:lineRule="auto"/>
      </w:pPr>
      <w:r>
        <w:t>0.50</w:t>
      </w:r>
      <w:r>
        <w:tab/>
      </w:r>
      <w:r>
        <w:tab/>
        <w:t>0.020</w:t>
      </w:r>
      <w:r>
        <w:tab/>
      </w:r>
      <w:r>
        <w:tab/>
        <w:t>0.0</w:t>
      </w:r>
      <w:r>
        <w:tab/>
        <w:t>100.0</w:t>
      </w:r>
      <w:r>
        <w:tab/>
        <w:t>6</w:t>
      </w:r>
    </w:p>
    <w:p w:rsidR="0062254C" w:rsidRDefault="0062254C" w:rsidP="0062254C">
      <w:pPr>
        <w:spacing w:after="0" w:line="240" w:lineRule="auto"/>
      </w:pPr>
      <w:r>
        <w:t xml:space="preserve">1.00 </w:t>
      </w:r>
      <w:r>
        <w:tab/>
      </w:r>
      <w:r>
        <w:tab/>
        <w:t xml:space="preserve">0.030 </w:t>
      </w:r>
      <w:r>
        <w:tab/>
      </w:r>
      <w:r>
        <w:tab/>
        <w:t xml:space="preserve">0.0 </w:t>
      </w:r>
      <w:r>
        <w:tab/>
        <w:t xml:space="preserve">100.0 </w:t>
      </w:r>
      <w:r>
        <w:tab/>
        <w:t xml:space="preserve">6 </w:t>
      </w:r>
    </w:p>
    <w:p w:rsidR="0062254C" w:rsidRDefault="0062254C" w:rsidP="0062254C">
      <w:pPr>
        <w:spacing w:after="0" w:line="240" w:lineRule="auto"/>
      </w:pPr>
      <w:r>
        <w:t xml:space="preserve">2.40 </w:t>
      </w:r>
      <w:r>
        <w:tab/>
      </w:r>
      <w:r>
        <w:tab/>
        <w:t xml:space="preserve">0.200 </w:t>
      </w:r>
      <w:r>
        <w:tab/>
      </w:r>
      <w:r>
        <w:tab/>
        <w:t xml:space="preserve">0.0 </w:t>
      </w:r>
      <w:r>
        <w:tab/>
        <w:t>100.0</w:t>
      </w:r>
      <w:r>
        <w:tab/>
        <w:t xml:space="preserve">6 </w:t>
      </w:r>
    </w:p>
    <w:p w:rsidR="0062254C" w:rsidRDefault="0062254C" w:rsidP="0062254C">
      <w:pPr>
        <w:spacing w:after="0" w:line="240" w:lineRule="auto"/>
      </w:pPr>
      <w:r>
        <w:t xml:space="preserve">2.80 </w:t>
      </w:r>
      <w:r>
        <w:tab/>
      </w:r>
      <w:r>
        <w:tab/>
        <w:t xml:space="preserve">0.200 </w:t>
      </w:r>
      <w:r>
        <w:tab/>
      </w:r>
      <w:r>
        <w:tab/>
        <w:t xml:space="preserve">0.0 </w:t>
      </w:r>
      <w:r>
        <w:tab/>
        <w:t xml:space="preserve">100.0 </w:t>
      </w:r>
      <w:r>
        <w:tab/>
        <w:t xml:space="preserve">6 </w:t>
      </w:r>
    </w:p>
    <w:p w:rsidR="0062254C" w:rsidRDefault="0062254C" w:rsidP="0062254C">
      <w:pPr>
        <w:spacing w:after="0" w:line="240" w:lineRule="auto"/>
      </w:pPr>
      <w:r>
        <w:t xml:space="preserve">3.00 </w:t>
      </w:r>
      <w:r>
        <w:tab/>
      </w:r>
      <w:r>
        <w:tab/>
        <w:t xml:space="preserve">0.030 </w:t>
      </w:r>
      <w:r>
        <w:tab/>
      </w:r>
      <w:r>
        <w:tab/>
        <w:t xml:space="preserve">0.0 </w:t>
      </w:r>
      <w:r>
        <w:tab/>
        <w:t xml:space="preserve">100.0 </w:t>
      </w:r>
      <w:r>
        <w:tab/>
        <w:t xml:space="preserve">6 </w:t>
      </w:r>
    </w:p>
    <w:p w:rsidR="008234BE" w:rsidRDefault="008234BE" w:rsidP="008234BE">
      <w:pPr>
        <w:spacing w:after="0" w:line="240" w:lineRule="auto"/>
      </w:pPr>
    </w:p>
    <w:p w:rsidR="008234BE" w:rsidRPr="00D176FC" w:rsidRDefault="008234BE" w:rsidP="008234BE">
      <w:pPr>
        <w:spacing w:after="0" w:line="240" w:lineRule="auto"/>
        <w:rPr>
          <w:b/>
          <w:bCs/>
        </w:rPr>
      </w:pPr>
      <w:r w:rsidRPr="00D176FC">
        <w:rPr>
          <w:b/>
          <w:bCs/>
        </w:rPr>
        <w:t>MS Parameters</w:t>
      </w:r>
      <w:r w:rsidR="003B19E4">
        <w:rPr>
          <w:b/>
          <w:bCs/>
        </w:rPr>
        <w:t xml:space="preserve"> (Positive)</w:t>
      </w:r>
    </w:p>
    <w:p w:rsidR="008234BE" w:rsidRDefault="008234BE" w:rsidP="008234BE">
      <w:pPr>
        <w:spacing w:after="0" w:line="240" w:lineRule="auto"/>
      </w:pPr>
      <w:r>
        <w:t>Scan Type:</w:t>
      </w:r>
      <w:r>
        <w:tab/>
        <w:t>MRM (MRM)</w:t>
      </w:r>
    </w:p>
    <w:p w:rsidR="008234BE" w:rsidRDefault="008234BE" w:rsidP="008234BE">
      <w:pPr>
        <w:spacing w:after="0" w:line="240" w:lineRule="auto"/>
      </w:pPr>
      <w:r>
        <w:t xml:space="preserve">Scheduled MRM: </w:t>
      </w:r>
      <w:r>
        <w:tab/>
      </w:r>
      <w:r w:rsidR="003B19E4">
        <w:t>no</w:t>
      </w:r>
    </w:p>
    <w:p w:rsidR="008234BE" w:rsidRDefault="008234BE" w:rsidP="008234BE">
      <w:pPr>
        <w:spacing w:after="0" w:line="240" w:lineRule="auto"/>
      </w:pPr>
      <w:r>
        <w:t>Polarity:</w:t>
      </w:r>
      <w:r>
        <w:tab/>
        <w:t xml:space="preserve">Positive </w:t>
      </w:r>
    </w:p>
    <w:p w:rsidR="008234BE" w:rsidRDefault="008234BE" w:rsidP="008234BE">
      <w:pPr>
        <w:spacing w:after="0" w:line="240" w:lineRule="auto"/>
      </w:pPr>
      <w:r>
        <w:t>Ion Source:</w:t>
      </w:r>
      <w:r>
        <w:tab/>
        <w:t>Turbo Spray</w:t>
      </w:r>
    </w:p>
    <w:p w:rsidR="008234BE" w:rsidRDefault="008234BE" w:rsidP="008234BE">
      <w:pPr>
        <w:spacing w:after="0" w:line="240" w:lineRule="auto"/>
      </w:pPr>
      <w:r>
        <w:t xml:space="preserve">MRM </w:t>
      </w:r>
      <w:r w:rsidR="00055726">
        <w:t>cycle time</w:t>
      </w:r>
      <w:r>
        <w:t xml:space="preserve">: </w:t>
      </w:r>
      <w:r>
        <w:tab/>
        <w:t>3</w:t>
      </w:r>
      <w:r w:rsidR="00055726">
        <w:t>.105</w:t>
      </w:r>
      <w:r>
        <w:t>0 sec</w:t>
      </w:r>
    </w:p>
    <w:p w:rsidR="008234BE" w:rsidRDefault="008234BE" w:rsidP="008234BE">
      <w:pPr>
        <w:spacing w:after="0" w:line="240" w:lineRule="auto"/>
      </w:pPr>
      <w:r>
        <w:t xml:space="preserve">CUR: </w:t>
      </w:r>
      <w:r>
        <w:tab/>
        <w:t>20.00</w:t>
      </w:r>
    </w:p>
    <w:p w:rsidR="008234BE" w:rsidRDefault="008234BE" w:rsidP="008234BE">
      <w:pPr>
        <w:spacing w:after="0" w:line="240" w:lineRule="auto"/>
      </w:pPr>
      <w:r>
        <w:t xml:space="preserve">TEM: </w:t>
      </w:r>
      <w:r>
        <w:tab/>
      </w:r>
      <w:r w:rsidR="003B19E4">
        <w:t>19</w:t>
      </w:r>
      <w:r>
        <w:t>0.00</w:t>
      </w:r>
    </w:p>
    <w:p w:rsidR="008234BE" w:rsidRDefault="008234BE" w:rsidP="008234BE">
      <w:pPr>
        <w:spacing w:after="0" w:line="240" w:lineRule="auto"/>
      </w:pPr>
      <w:r>
        <w:t xml:space="preserve">GS1: </w:t>
      </w:r>
      <w:r>
        <w:tab/>
      </w:r>
      <w:r w:rsidR="003B19E4">
        <w:t>25</w:t>
      </w:r>
      <w:r>
        <w:t>.00</w:t>
      </w:r>
    </w:p>
    <w:p w:rsidR="008234BE" w:rsidRDefault="008234BE" w:rsidP="008234BE">
      <w:pPr>
        <w:spacing w:after="0" w:line="240" w:lineRule="auto"/>
      </w:pPr>
      <w:r>
        <w:t xml:space="preserve">GS2: </w:t>
      </w:r>
      <w:r>
        <w:tab/>
      </w:r>
      <w:r w:rsidR="003B19E4">
        <w:t>4</w:t>
      </w:r>
      <w:r>
        <w:t>0.00</w:t>
      </w:r>
    </w:p>
    <w:p w:rsidR="008234BE" w:rsidRDefault="008234BE" w:rsidP="008234BE">
      <w:pPr>
        <w:spacing w:after="0" w:line="240" w:lineRule="auto"/>
      </w:pPr>
      <w:proofErr w:type="spellStart"/>
      <w:r>
        <w:t>ihe</w:t>
      </w:r>
      <w:proofErr w:type="spellEnd"/>
      <w:r>
        <w:t xml:space="preserve">: </w:t>
      </w:r>
      <w:r>
        <w:tab/>
        <w:t>ON</w:t>
      </w:r>
    </w:p>
    <w:p w:rsidR="008234BE" w:rsidRDefault="008234BE" w:rsidP="008234BE">
      <w:pPr>
        <w:spacing w:after="0" w:line="240" w:lineRule="auto"/>
      </w:pPr>
      <w:r>
        <w:lastRenderedPageBreak/>
        <w:t xml:space="preserve">IS: </w:t>
      </w:r>
      <w:r>
        <w:tab/>
        <w:t>5500.00</w:t>
      </w:r>
    </w:p>
    <w:p w:rsidR="008234BE" w:rsidRDefault="008234BE" w:rsidP="008234BE">
      <w:pPr>
        <w:spacing w:after="0" w:line="240" w:lineRule="auto"/>
      </w:pPr>
      <w:r>
        <w:t xml:space="preserve">CAD: </w:t>
      </w:r>
      <w:r>
        <w:tab/>
        <w:t>6.00</w:t>
      </w:r>
    </w:p>
    <w:p w:rsidR="003B19E4" w:rsidRDefault="003B19E4" w:rsidP="008234BE">
      <w:pPr>
        <w:spacing w:after="0" w:line="240" w:lineRule="auto"/>
      </w:pPr>
      <w:r>
        <w:t>EP:</w:t>
      </w:r>
      <w:r>
        <w:tab/>
        <w:t>10.0</w:t>
      </w:r>
    </w:p>
    <w:p w:rsidR="003B19E4" w:rsidRDefault="003B19E4" w:rsidP="008234BE">
      <w:pPr>
        <w:spacing w:after="0" w:line="240" w:lineRule="auto"/>
      </w:pPr>
      <w:r>
        <w:t>CXP:</w:t>
      </w:r>
      <w:r>
        <w:tab/>
        <w:t>15.0</w:t>
      </w:r>
    </w:p>
    <w:p w:rsidR="008234BE" w:rsidRDefault="008234BE" w:rsidP="001F1F72">
      <w:pPr>
        <w:rPr>
          <w:rFonts w:ascii="Arial" w:eastAsia="Times New Roman" w:hAnsi="Arial"/>
        </w:rPr>
      </w:pPr>
    </w:p>
    <w:p w:rsidR="00055726" w:rsidRDefault="00055726" w:rsidP="001F1F72">
      <w:pPr>
        <w:rPr>
          <w:rFonts w:ascii="Arial" w:eastAsia="Times New Roman" w:hAnsi="Arial"/>
        </w:rPr>
      </w:pPr>
    </w:p>
    <w:p w:rsidR="00055726" w:rsidRDefault="00055726" w:rsidP="001F1F72">
      <w:pPr>
        <w:rPr>
          <w:rFonts w:ascii="Arial" w:eastAsia="Times New Roman" w:hAnsi="Arial"/>
        </w:rPr>
      </w:pPr>
    </w:p>
    <w:p w:rsidR="00055726" w:rsidRPr="00055726" w:rsidRDefault="00055726" w:rsidP="001F1F72">
      <w:pPr>
        <w:rPr>
          <w:rFonts w:ascii="Arial" w:eastAsia="Times New Roman" w:hAnsi="Arial"/>
          <w:b/>
          <w:sz w:val="24"/>
          <w:szCs w:val="24"/>
        </w:rPr>
      </w:pPr>
      <w:r w:rsidRPr="00055726">
        <w:rPr>
          <w:rFonts w:ascii="Arial" w:eastAsia="Times New Roman" w:hAnsi="Arial"/>
          <w:b/>
          <w:sz w:val="24"/>
          <w:szCs w:val="24"/>
        </w:rPr>
        <w:t>List of Positive Ion FIA-MS MRMs</w:t>
      </w:r>
    </w:p>
    <w:tbl>
      <w:tblPr>
        <w:tblW w:w="6660" w:type="dxa"/>
        <w:tblLook w:val="04A0" w:firstRow="1" w:lastRow="0" w:firstColumn="1" w:lastColumn="0" w:noHBand="0" w:noVBand="1"/>
      </w:tblPr>
      <w:tblGrid>
        <w:gridCol w:w="1320"/>
        <w:gridCol w:w="1320"/>
        <w:gridCol w:w="1120"/>
        <w:gridCol w:w="580"/>
        <w:gridCol w:w="580"/>
        <w:gridCol w:w="580"/>
        <w:gridCol w:w="580"/>
        <w:gridCol w:w="580"/>
      </w:tblGrid>
      <w:tr w:rsidR="00055726" w:rsidRPr="00055726" w:rsidTr="00055726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Q1 Mass (Da)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Q3 Mass (Da)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Time (</w:t>
            </w:r>
            <w:proofErr w:type="spellStart"/>
            <w:r w:rsidRPr="00055726">
              <w:rPr>
                <w:rFonts w:eastAsia="Times New Roman" w:cs="Times New Roman"/>
                <w:b/>
                <w:bCs/>
                <w:color w:val="000000"/>
              </w:rPr>
              <w:t>m</w:t>
            </w:r>
            <w:r>
              <w:rPr>
                <w:rFonts w:eastAsia="Times New Roman" w:cs="Times New Roman"/>
                <w:b/>
                <w:bCs/>
                <w:color w:val="000000"/>
              </w:rPr>
              <w:t>sec</w:t>
            </w:r>
            <w:proofErr w:type="spellEnd"/>
            <w:r w:rsidRPr="00055726">
              <w:rPr>
                <w:rFonts w:eastAsia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ID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DP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EP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CE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55726">
              <w:rPr>
                <w:rFonts w:eastAsia="Times New Roman" w:cs="Times New Roman"/>
                <w:b/>
                <w:bCs/>
                <w:color w:val="000000"/>
              </w:rPr>
              <w:t>CXP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398.2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544.3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546.3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563.4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608.4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622.4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634.4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650.5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662.5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664.5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676.5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678.5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688.5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689.6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690.5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692.6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702.5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703.6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706.5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716.6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717.6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718.6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728.5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729.6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730.5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748.6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754.5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755.6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758.6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768.6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778.5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781.6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799.7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801.7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808.6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810.6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813.7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815.7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829.7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834.6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836.6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838.6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841.7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843.7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860.8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862.6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874.7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876.7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878.7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880.7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882.7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162.1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165.1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204.1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207.1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216.1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218.1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230.1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235.2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234.1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244.2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246.2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255.2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248.1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258.2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260.2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263.2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262.2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274.1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276.2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288.2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291.2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304.2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312.2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319.3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342.3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344.3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368.3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78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386.3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398.3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400.3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403.3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412.3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416.3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424.3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lastRenderedPageBreak/>
              <w:t>426.4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428.4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431.4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442.4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  <w:tr w:rsidR="00055726" w:rsidRPr="00055726" w:rsidTr="00055726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290.2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85.1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726" w:rsidRPr="00055726" w:rsidRDefault="00055726" w:rsidP="000557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55726">
              <w:rPr>
                <w:rFonts w:eastAsia="Times New Roman" w:cs="Times New Roman"/>
                <w:color w:val="000000"/>
              </w:rPr>
              <w:t>15</w:t>
            </w:r>
          </w:p>
        </w:tc>
      </w:tr>
    </w:tbl>
    <w:p w:rsidR="003B19E4" w:rsidRDefault="003B19E4" w:rsidP="001F1F72">
      <w:pPr>
        <w:rPr>
          <w:rFonts w:ascii="Arial" w:eastAsia="Times New Roman" w:hAnsi="Arial"/>
        </w:rPr>
      </w:pPr>
    </w:p>
    <w:p w:rsidR="00055726" w:rsidRDefault="00055726" w:rsidP="001F1F72">
      <w:pPr>
        <w:rPr>
          <w:rFonts w:ascii="Arial" w:eastAsia="Times New Roman" w:hAnsi="Arial"/>
        </w:rPr>
      </w:pPr>
    </w:p>
    <w:p w:rsidR="00055726" w:rsidRPr="00D176FC" w:rsidRDefault="00055726" w:rsidP="00055726">
      <w:pPr>
        <w:spacing w:after="0" w:line="240" w:lineRule="auto"/>
        <w:rPr>
          <w:b/>
          <w:bCs/>
        </w:rPr>
      </w:pPr>
      <w:r w:rsidRPr="00D176FC">
        <w:rPr>
          <w:b/>
          <w:bCs/>
        </w:rPr>
        <w:t>MS Parameters</w:t>
      </w:r>
      <w:r>
        <w:rPr>
          <w:b/>
          <w:bCs/>
        </w:rPr>
        <w:t xml:space="preserve"> (Negative)</w:t>
      </w:r>
    </w:p>
    <w:p w:rsidR="00055726" w:rsidRDefault="00055726" w:rsidP="00055726">
      <w:pPr>
        <w:spacing w:after="0" w:line="240" w:lineRule="auto"/>
      </w:pPr>
      <w:r>
        <w:t>Scan Type:</w:t>
      </w:r>
      <w:r>
        <w:tab/>
        <w:t>MRM (MRM)</w:t>
      </w:r>
    </w:p>
    <w:p w:rsidR="00055726" w:rsidRDefault="00055726" w:rsidP="00055726">
      <w:pPr>
        <w:spacing w:after="0" w:line="240" w:lineRule="auto"/>
      </w:pPr>
      <w:r>
        <w:t xml:space="preserve">Scheduled MRM: </w:t>
      </w:r>
      <w:r>
        <w:tab/>
        <w:t>no</w:t>
      </w:r>
    </w:p>
    <w:p w:rsidR="00055726" w:rsidRDefault="00055726" w:rsidP="00055726">
      <w:pPr>
        <w:spacing w:after="0" w:line="240" w:lineRule="auto"/>
      </w:pPr>
      <w:r>
        <w:t>Polarity:</w:t>
      </w:r>
      <w:r>
        <w:tab/>
        <w:t xml:space="preserve">Negative </w:t>
      </w:r>
    </w:p>
    <w:p w:rsidR="00055726" w:rsidRDefault="00055726" w:rsidP="00055726">
      <w:pPr>
        <w:spacing w:after="0" w:line="240" w:lineRule="auto"/>
      </w:pPr>
      <w:r>
        <w:t>Ion Source:</w:t>
      </w:r>
      <w:r>
        <w:tab/>
        <w:t>Turbo Spray</w:t>
      </w:r>
    </w:p>
    <w:p w:rsidR="00055726" w:rsidRDefault="00055726" w:rsidP="00055726">
      <w:pPr>
        <w:spacing w:after="0" w:line="240" w:lineRule="auto"/>
      </w:pPr>
      <w:r>
        <w:t xml:space="preserve">MRM cycle time: </w:t>
      </w:r>
      <w:r>
        <w:tab/>
        <w:t>0.4100 sec</w:t>
      </w:r>
    </w:p>
    <w:p w:rsidR="00055726" w:rsidRDefault="00055726" w:rsidP="00055726">
      <w:pPr>
        <w:spacing w:after="0" w:line="240" w:lineRule="auto"/>
      </w:pPr>
      <w:r>
        <w:t xml:space="preserve">CUR: </w:t>
      </w:r>
      <w:r>
        <w:tab/>
        <w:t>20.00</w:t>
      </w:r>
    </w:p>
    <w:p w:rsidR="00055726" w:rsidRDefault="00055726" w:rsidP="00055726">
      <w:pPr>
        <w:spacing w:after="0" w:line="240" w:lineRule="auto"/>
      </w:pPr>
      <w:r>
        <w:t xml:space="preserve">TEM: </w:t>
      </w:r>
      <w:r>
        <w:tab/>
        <w:t>190.00</w:t>
      </w:r>
    </w:p>
    <w:p w:rsidR="00055726" w:rsidRDefault="00055726" w:rsidP="00055726">
      <w:pPr>
        <w:spacing w:after="0" w:line="240" w:lineRule="auto"/>
      </w:pPr>
      <w:r>
        <w:t xml:space="preserve">GS1: </w:t>
      </w:r>
      <w:r>
        <w:tab/>
        <w:t>25.00</w:t>
      </w:r>
    </w:p>
    <w:p w:rsidR="00055726" w:rsidRDefault="00055726" w:rsidP="00055726">
      <w:pPr>
        <w:spacing w:after="0" w:line="240" w:lineRule="auto"/>
      </w:pPr>
      <w:r>
        <w:t xml:space="preserve">GS2: </w:t>
      </w:r>
      <w:r>
        <w:tab/>
        <w:t>40.00</w:t>
      </w:r>
    </w:p>
    <w:p w:rsidR="00055726" w:rsidRDefault="00055726" w:rsidP="00055726">
      <w:pPr>
        <w:spacing w:after="0" w:line="240" w:lineRule="auto"/>
      </w:pPr>
      <w:proofErr w:type="spellStart"/>
      <w:r>
        <w:t>ihe</w:t>
      </w:r>
      <w:proofErr w:type="spellEnd"/>
      <w:r>
        <w:t xml:space="preserve">: </w:t>
      </w:r>
      <w:r>
        <w:tab/>
        <w:t>ON</w:t>
      </w:r>
    </w:p>
    <w:p w:rsidR="00055726" w:rsidRDefault="00055726" w:rsidP="00055726">
      <w:pPr>
        <w:spacing w:after="0" w:line="240" w:lineRule="auto"/>
      </w:pPr>
      <w:r>
        <w:t xml:space="preserve">IS: </w:t>
      </w:r>
      <w:r>
        <w:tab/>
        <w:t>-4500.00</w:t>
      </w:r>
    </w:p>
    <w:p w:rsidR="00055726" w:rsidRDefault="00055726" w:rsidP="00055726">
      <w:pPr>
        <w:spacing w:after="0" w:line="240" w:lineRule="auto"/>
      </w:pPr>
      <w:r>
        <w:t xml:space="preserve">CAD: </w:t>
      </w:r>
      <w:r>
        <w:tab/>
        <w:t>6.00</w:t>
      </w:r>
    </w:p>
    <w:p w:rsidR="00055726" w:rsidRDefault="00055726" w:rsidP="00055726">
      <w:pPr>
        <w:spacing w:after="0" w:line="240" w:lineRule="auto"/>
      </w:pPr>
      <w:r>
        <w:t>DP:</w:t>
      </w:r>
      <w:r>
        <w:tab/>
        <w:t>-55.0</w:t>
      </w:r>
    </w:p>
    <w:p w:rsidR="00055726" w:rsidRDefault="00055726" w:rsidP="00055726">
      <w:pPr>
        <w:spacing w:after="0" w:line="240" w:lineRule="auto"/>
      </w:pPr>
      <w:r>
        <w:t>EP:</w:t>
      </w:r>
      <w:r>
        <w:tab/>
        <w:t>-10.0</w:t>
      </w:r>
    </w:p>
    <w:p w:rsidR="00055726" w:rsidRDefault="00055726" w:rsidP="00055726">
      <w:pPr>
        <w:spacing w:after="0" w:line="240" w:lineRule="auto"/>
      </w:pPr>
      <w:r>
        <w:t>CE:</w:t>
      </w:r>
      <w:r>
        <w:tab/>
        <w:t>-12</w:t>
      </w:r>
    </w:p>
    <w:p w:rsidR="00055726" w:rsidRDefault="00055726" w:rsidP="00055726">
      <w:pPr>
        <w:spacing w:after="0" w:line="240" w:lineRule="auto"/>
      </w:pPr>
      <w:r>
        <w:t>CXP:</w:t>
      </w:r>
      <w:r>
        <w:tab/>
        <w:t>-15.0</w:t>
      </w:r>
    </w:p>
    <w:p w:rsidR="00055726" w:rsidRDefault="00055726" w:rsidP="001F1F72">
      <w:pPr>
        <w:rPr>
          <w:rFonts w:ascii="Arial" w:eastAsia="Times New Roman" w:hAnsi="Arial"/>
        </w:rPr>
      </w:pPr>
    </w:p>
    <w:p w:rsidR="0086773D" w:rsidRPr="00055726" w:rsidRDefault="0086773D" w:rsidP="0086773D">
      <w:pPr>
        <w:rPr>
          <w:rFonts w:ascii="Arial" w:eastAsia="Times New Roman" w:hAnsi="Arial"/>
          <w:b/>
          <w:sz w:val="24"/>
          <w:szCs w:val="24"/>
        </w:rPr>
      </w:pPr>
      <w:r w:rsidRPr="00055726">
        <w:rPr>
          <w:rFonts w:ascii="Arial" w:eastAsia="Times New Roman" w:hAnsi="Arial"/>
          <w:b/>
          <w:sz w:val="24"/>
          <w:szCs w:val="24"/>
        </w:rPr>
        <w:t xml:space="preserve">List of </w:t>
      </w:r>
      <w:r>
        <w:rPr>
          <w:rFonts w:ascii="Arial" w:eastAsia="Times New Roman" w:hAnsi="Arial"/>
          <w:b/>
          <w:sz w:val="24"/>
          <w:szCs w:val="24"/>
        </w:rPr>
        <w:t>Negat</w:t>
      </w:r>
      <w:r w:rsidRPr="00055726">
        <w:rPr>
          <w:rFonts w:ascii="Arial" w:eastAsia="Times New Roman" w:hAnsi="Arial"/>
          <w:b/>
          <w:sz w:val="24"/>
          <w:szCs w:val="24"/>
        </w:rPr>
        <w:t>ive Ion FIA-MS MRMs</w:t>
      </w:r>
    </w:p>
    <w:tbl>
      <w:tblPr>
        <w:tblW w:w="3840" w:type="dxa"/>
        <w:tblLook w:val="04A0" w:firstRow="1" w:lastRow="0" w:firstColumn="1" w:lastColumn="0" w:noHBand="0" w:noVBand="1"/>
      </w:tblPr>
      <w:tblGrid>
        <w:gridCol w:w="1300"/>
        <w:gridCol w:w="1300"/>
        <w:gridCol w:w="1240"/>
      </w:tblGrid>
      <w:tr w:rsidR="0086773D" w:rsidRPr="0086773D" w:rsidTr="0086773D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6773D">
              <w:rPr>
                <w:rFonts w:eastAsia="Times New Roman" w:cs="Times New Roman"/>
                <w:b/>
                <w:bCs/>
                <w:color w:val="000000"/>
              </w:rPr>
              <w:t>Q1 Mass (Da)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6773D">
              <w:rPr>
                <w:rFonts w:eastAsia="Times New Roman" w:cs="Times New Roman"/>
                <w:b/>
                <w:bCs/>
                <w:color w:val="000000"/>
              </w:rPr>
              <w:t>Q3 Mass (Da)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86773D">
              <w:rPr>
                <w:rFonts w:eastAsia="Times New Roman" w:cs="Times New Roman"/>
                <w:b/>
                <w:bCs/>
                <w:color w:val="000000"/>
              </w:rPr>
              <w:t>Time (</w:t>
            </w:r>
            <w:proofErr w:type="spellStart"/>
            <w:r w:rsidRPr="0086773D">
              <w:rPr>
                <w:rFonts w:eastAsia="Times New Roman" w:cs="Times New Roman"/>
                <w:b/>
                <w:bCs/>
                <w:color w:val="000000"/>
              </w:rPr>
              <w:t>msec</w:t>
            </w:r>
            <w:proofErr w:type="spellEnd"/>
            <w:r w:rsidRPr="0086773D">
              <w:rPr>
                <w:rFonts w:eastAsia="Times New Roman" w:cs="Times New Roman"/>
                <w:b/>
                <w:bCs/>
                <w:color w:val="000000"/>
              </w:rPr>
              <w:t>)</w:t>
            </w:r>
          </w:p>
        </w:tc>
      </w:tr>
      <w:tr w:rsidR="0086773D" w:rsidRPr="0086773D" w:rsidTr="0086773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200</w:t>
            </w:r>
          </w:p>
        </w:tc>
      </w:tr>
      <w:tr w:rsidR="0086773D" w:rsidRPr="0086773D" w:rsidTr="0086773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73D" w:rsidRPr="0086773D" w:rsidRDefault="0086773D" w:rsidP="008677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86773D">
              <w:rPr>
                <w:rFonts w:eastAsia="Times New Roman" w:cs="Times New Roman"/>
                <w:color w:val="000000"/>
              </w:rPr>
              <w:t>200</w:t>
            </w:r>
          </w:p>
        </w:tc>
      </w:tr>
    </w:tbl>
    <w:p w:rsidR="0086773D" w:rsidRDefault="0086773D" w:rsidP="001F1F72">
      <w:pPr>
        <w:rPr>
          <w:rFonts w:ascii="Arial" w:eastAsia="Times New Roman" w:hAnsi="Arial"/>
        </w:rPr>
      </w:pPr>
    </w:p>
    <w:p w:rsidR="00BB02E7" w:rsidRPr="001F1F72" w:rsidRDefault="00BB02E7" w:rsidP="001F1F72">
      <w:pPr>
        <w:ind w:firstLine="720"/>
        <w:rPr>
          <w:rFonts w:ascii="Arial" w:eastAsia="Times New Roman" w:hAnsi="Arial"/>
        </w:rPr>
      </w:pPr>
    </w:p>
    <w:sectPr w:rsidR="00BB02E7" w:rsidRPr="001F1F72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Officina Sans">
    <w:altName w:val="ITC Officin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D0F74"/>
    <w:multiLevelType w:val="hybridMultilevel"/>
    <w:tmpl w:val="7AB02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C6230E"/>
    <w:multiLevelType w:val="hybridMultilevel"/>
    <w:tmpl w:val="31A25FF0"/>
    <w:lvl w:ilvl="0" w:tplc="06E85F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B04E2"/>
    <w:multiLevelType w:val="hybridMultilevel"/>
    <w:tmpl w:val="E0522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F300B"/>
    <w:multiLevelType w:val="hybridMultilevel"/>
    <w:tmpl w:val="8C7012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2E29A1"/>
    <w:multiLevelType w:val="hybridMultilevel"/>
    <w:tmpl w:val="8C7012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EC45F7"/>
    <w:multiLevelType w:val="hybridMultilevel"/>
    <w:tmpl w:val="1C6C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7"/>
    <w:rsid w:val="000236D8"/>
    <w:rsid w:val="000356B1"/>
    <w:rsid w:val="0004224A"/>
    <w:rsid w:val="00043C54"/>
    <w:rsid w:val="00055726"/>
    <w:rsid w:val="00062A49"/>
    <w:rsid w:val="00092D78"/>
    <w:rsid w:val="000B234B"/>
    <w:rsid w:val="000E3EB3"/>
    <w:rsid w:val="00104E30"/>
    <w:rsid w:val="00106F6F"/>
    <w:rsid w:val="001272C0"/>
    <w:rsid w:val="0014715D"/>
    <w:rsid w:val="00151547"/>
    <w:rsid w:val="00195B79"/>
    <w:rsid w:val="001A27D5"/>
    <w:rsid w:val="001C03ED"/>
    <w:rsid w:val="001C1959"/>
    <w:rsid w:val="001C7DC7"/>
    <w:rsid w:val="001D7A99"/>
    <w:rsid w:val="001F1F72"/>
    <w:rsid w:val="00205AA6"/>
    <w:rsid w:val="0022173B"/>
    <w:rsid w:val="002372F8"/>
    <w:rsid w:val="00243DA4"/>
    <w:rsid w:val="002768E9"/>
    <w:rsid w:val="002A0EB0"/>
    <w:rsid w:val="002B0B78"/>
    <w:rsid w:val="002B322E"/>
    <w:rsid w:val="002D610E"/>
    <w:rsid w:val="002E4A90"/>
    <w:rsid w:val="00373B29"/>
    <w:rsid w:val="003A3E29"/>
    <w:rsid w:val="003B19E4"/>
    <w:rsid w:val="003B2CC9"/>
    <w:rsid w:val="00432B29"/>
    <w:rsid w:val="0044125A"/>
    <w:rsid w:val="00471BEC"/>
    <w:rsid w:val="004840F1"/>
    <w:rsid w:val="00487812"/>
    <w:rsid w:val="004B442C"/>
    <w:rsid w:val="004B6222"/>
    <w:rsid w:val="004C3371"/>
    <w:rsid w:val="004C403D"/>
    <w:rsid w:val="004D6C60"/>
    <w:rsid w:val="004E30DB"/>
    <w:rsid w:val="004E726B"/>
    <w:rsid w:val="00514174"/>
    <w:rsid w:val="0052751C"/>
    <w:rsid w:val="00537A2C"/>
    <w:rsid w:val="0055209F"/>
    <w:rsid w:val="00560E79"/>
    <w:rsid w:val="005611BD"/>
    <w:rsid w:val="00571592"/>
    <w:rsid w:val="005754AF"/>
    <w:rsid w:val="0058097B"/>
    <w:rsid w:val="00584A31"/>
    <w:rsid w:val="005C2D28"/>
    <w:rsid w:val="005E3112"/>
    <w:rsid w:val="005E62FE"/>
    <w:rsid w:val="00601882"/>
    <w:rsid w:val="00601CCB"/>
    <w:rsid w:val="0062254C"/>
    <w:rsid w:val="00631B0F"/>
    <w:rsid w:val="00635385"/>
    <w:rsid w:val="00650E81"/>
    <w:rsid w:val="00661E8F"/>
    <w:rsid w:val="00662299"/>
    <w:rsid w:val="0068592C"/>
    <w:rsid w:val="00690788"/>
    <w:rsid w:val="00694BB1"/>
    <w:rsid w:val="006D1817"/>
    <w:rsid w:val="00706323"/>
    <w:rsid w:val="007076F1"/>
    <w:rsid w:val="007077A3"/>
    <w:rsid w:val="00727BA1"/>
    <w:rsid w:val="0073070A"/>
    <w:rsid w:val="0074356E"/>
    <w:rsid w:val="0074581C"/>
    <w:rsid w:val="00747AA9"/>
    <w:rsid w:val="00752274"/>
    <w:rsid w:val="00753701"/>
    <w:rsid w:val="00760958"/>
    <w:rsid w:val="0076178B"/>
    <w:rsid w:val="0076417B"/>
    <w:rsid w:val="0078765E"/>
    <w:rsid w:val="00792BB8"/>
    <w:rsid w:val="007B5A9D"/>
    <w:rsid w:val="007C06D3"/>
    <w:rsid w:val="007C6562"/>
    <w:rsid w:val="007C6E1C"/>
    <w:rsid w:val="007C73F1"/>
    <w:rsid w:val="007D0235"/>
    <w:rsid w:val="007D4314"/>
    <w:rsid w:val="007F08CA"/>
    <w:rsid w:val="007F4563"/>
    <w:rsid w:val="007F5F30"/>
    <w:rsid w:val="008234BE"/>
    <w:rsid w:val="008622A5"/>
    <w:rsid w:val="0086773D"/>
    <w:rsid w:val="00883262"/>
    <w:rsid w:val="0089589E"/>
    <w:rsid w:val="008C123E"/>
    <w:rsid w:val="008E6C38"/>
    <w:rsid w:val="008F0FD0"/>
    <w:rsid w:val="008F577E"/>
    <w:rsid w:val="00904BFD"/>
    <w:rsid w:val="00927667"/>
    <w:rsid w:val="009335F4"/>
    <w:rsid w:val="00933953"/>
    <w:rsid w:val="00933BEC"/>
    <w:rsid w:val="0094497B"/>
    <w:rsid w:val="00956172"/>
    <w:rsid w:val="009603A3"/>
    <w:rsid w:val="00974C0C"/>
    <w:rsid w:val="0099270D"/>
    <w:rsid w:val="00A24741"/>
    <w:rsid w:val="00A3769C"/>
    <w:rsid w:val="00A600CD"/>
    <w:rsid w:val="00A667E6"/>
    <w:rsid w:val="00A83E1F"/>
    <w:rsid w:val="00A96F8A"/>
    <w:rsid w:val="00AA6CE0"/>
    <w:rsid w:val="00AB04DF"/>
    <w:rsid w:val="00AB0F2A"/>
    <w:rsid w:val="00AD7FE6"/>
    <w:rsid w:val="00AF200E"/>
    <w:rsid w:val="00B21258"/>
    <w:rsid w:val="00B22077"/>
    <w:rsid w:val="00B654F6"/>
    <w:rsid w:val="00BA3752"/>
    <w:rsid w:val="00BA40F9"/>
    <w:rsid w:val="00BB02E7"/>
    <w:rsid w:val="00BC4A6E"/>
    <w:rsid w:val="00BF177F"/>
    <w:rsid w:val="00BF1CFA"/>
    <w:rsid w:val="00C00A58"/>
    <w:rsid w:val="00C12B16"/>
    <w:rsid w:val="00C15359"/>
    <w:rsid w:val="00C34E05"/>
    <w:rsid w:val="00C369FF"/>
    <w:rsid w:val="00C41632"/>
    <w:rsid w:val="00C851FB"/>
    <w:rsid w:val="00C90221"/>
    <w:rsid w:val="00CA0245"/>
    <w:rsid w:val="00CD49E1"/>
    <w:rsid w:val="00CE26FD"/>
    <w:rsid w:val="00CF2561"/>
    <w:rsid w:val="00D06109"/>
    <w:rsid w:val="00D079F5"/>
    <w:rsid w:val="00D36AD9"/>
    <w:rsid w:val="00D54986"/>
    <w:rsid w:val="00D71310"/>
    <w:rsid w:val="00D714BD"/>
    <w:rsid w:val="00DA6D48"/>
    <w:rsid w:val="00DB177E"/>
    <w:rsid w:val="00DB7A0D"/>
    <w:rsid w:val="00DC0ECD"/>
    <w:rsid w:val="00DC237E"/>
    <w:rsid w:val="00DF4053"/>
    <w:rsid w:val="00E03494"/>
    <w:rsid w:val="00E2197E"/>
    <w:rsid w:val="00E27404"/>
    <w:rsid w:val="00E41AD8"/>
    <w:rsid w:val="00E61A2B"/>
    <w:rsid w:val="00EF17CA"/>
    <w:rsid w:val="00EF2A16"/>
    <w:rsid w:val="00EF3C7C"/>
    <w:rsid w:val="00EF41C8"/>
    <w:rsid w:val="00F03C6E"/>
    <w:rsid w:val="00F57233"/>
    <w:rsid w:val="00F6013B"/>
    <w:rsid w:val="00F65796"/>
    <w:rsid w:val="00F65A28"/>
    <w:rsid w:val="00F76140"/>
    <w:rsid w:val="00FB5A05"/>
    <w:rsid w:val="00FB7B22"/>
    <w:rsid w:val="00FC4867"/>
    <w:rsid w:val="00FF15DA"/>
    <w:rsid w:val="00FF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61DB5"/>
  <w15:docId w15:val="{2E2EBCEE-894B-402A-A347-F57F1F23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581C"/>
    <w:rPr>
      <w:color w:val="808080"/>
    </w:rPr>
  </w:style>
  <w:style w:type="paragraph" w:styleId="ListParagraph">
    <w:name w:val="List Paragraph"/>
    <w:basedOn w:val="Normal"/>
    <w:uiPriority w:val="34"/>
    <w:qFormat/>
    <w:rsid w:val="00FF15DA"/>
    <w:pPr>
      <w:ind w:left="720"/>
      <w:contextualSpacing/>
    </w:pPr>
  </w:style>
  <w:style w:type="paragraph" w:styleId="NoSpacing">
    <w:name w:val="No Spacing"/>
    <w:uiPriority w:val="1"/>
    <w:qFormat/>
    <w:rsid w:val="008622A5"/>
    <w:rPr>
      <w:sz w:val="22"/>
      <w:szCs w:val="22"/>
    </w:rPr>
  </w:style>
  <w:style w:type="table" w:styleId="TableGrid">
    <w:name w:val="Table Grid"/>
    <w:basedOn w:val="TableNormal"/>
    <w:rsid w:val="008622A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5AA6"/>
    <w:pPr>
      <w:autoSpaceDE w:val="0"/>
      <w:autoSpaceDN w:val="0"/>
      <w:adjustRightInd w:val="0"/>
    </w:pPr>
    <w:rPr>
      <w:rFonts w:ascii="ITC Officina Sans" w:hAnsi="ITC Officina Sans" w:cs="ITC Officin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12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Vu, Hieu</cp:lastModifiedBy>
  <cp:revision>37</cp:revision>
  <dcterms:created xsi:type="dcterms:W3CDTF">2016-09-09T17:30:00Z</dcterms:created>
  <dcterms:modified xsi:type="dcterms:W3CDTF">2016-12-16T21:29:00Z</dcterms:modified>
</cp:coreProperties>
</file>